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02" w:rsidRPr="00DD20F6" w:rsidRDefault="001C527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  <w:t>بسم الله الرحمن الرحيم</w:t>
      </w:r>
    </w:p>
    <w:p w:rsidR="00E3600F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2"/>
          <w:szCs w:val="32"/>
          <w:u w:val="single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u w:val="single"/>
          <w:rtl/>
        </w:rPr>
        <w:t>احتساب هامش الربح بطريقة القيد الزمنى</w:t>
      </w:r>
    </w:p>
    <w:p w:rsidR="0060433C" w:rsidRPr="0060433C" w:rsidRDefault="0060433C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  <w:r w:rsidRPr="0060433C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الباحثان</w:t>
      </w:r>
    </w:p>
    <w:p w:rsidR="00E3600F" w:rsidRPr="00DD20F6" w:rsidRDefault="0060433C" w:rsidP="0060433C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Yu Mincho Light" w:hAnsi="Traditional Arabic" w:cs="Traditional Arabic" w:hint="cs"/>
          <w:b/>
          <w:bCs/>
          <w:sz w:val="36"/>
          <w:szCs w:val="36"/>
          <w:rtl/>
        </w:rPr>
        <w:t>هاشم شليه  -------------- اوهاج بادانين محمد</w:t>
      </w:r>
    </w:p>
    <w:p w:rsidR="00E3600F" w:rsidRPr="00DD20F6" w:rsidRDefault="00E3600F" w:rsidP="0060433C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E3600F" w:rsidRPr="00DD20F6" w:rsidRDefault="00E3600F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1A55AC" w:rsidRPr="00DD20F6" w:rsidRDefault="001A55AC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1A55AC" w:rsidRPr="00DD20F6" w:rsidRDefault="001A55AC" w:rsidP="0048509D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</w:p>
    <w:p w:rsidR="0048509D" w:rsidRPr="00DD20F6" w:rsidRDefault="0048509D" w:rsidP="001C527F">
      <w:pPr>
        <w:jc w:val="right"/>
        <w:rPr>
          <w:rFonts w:ascii="Traditional Arabic" w:eastAsia="Yu Mincho Light" w:hAnsi="Traditional Arabic" w:cs="Traditional Arabic"/>
          <w:sz w:val="28"/>
          <w:szCs w:val="28"/>
          <w:rtl/>
        </w:rPr>
      </w:pPr>
    </w:p>
    <w:p w:rsidR="00E3600F" w:rsidRPr="00DD20F6" w:rsidRDefault="00E3600F" w:rsidP="00E3600F">
      <w:pPr>
        <w:jc w:val="center"/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6"/>
          <w:szCs w:val="36"/>
          <w:rtl/>
        </w:rPr>
        <w:t>بسم الله الرحمن الرحيم</w:t>
      </w:r>
    </w:p>
    <w:p w:rsidR="00E3600F" w:rsidRPr="00DD20F6" w:rsidRDefault="00E3600F" w:rsidP="001C527F">
      <w:pPr>
        <w:jc w:val="right"/>
        <w:rPr>
          <w:rFonts w:ascii="Traditional Arabic" w:eastAsia="Yu Mincho Light" w:hAnsi="Traditional Arabic" w:cs="Traditional Arabic"/>
          <w:sz w:val="28"/>
          <w:szCs w:val="28"/>
          <w:rtl/>
        </w:rPr>
      </w:pPr>
    </w:p>
    <w:p w:rsidR="007F6B20" w:rsidRPr="00DD20F6" w:rsidRDefault="007F6B20" w:rsidP="007F6B20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مستخلص:-</w:t>
      </w:r>
    </w:p>
    <w:p w:rsidR="007F6B20" w:rsidRPr="00DD20F6" w:rsidRDefault="007F6B20" w:rsidP="00765C1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تهدف هذه الدارسة الى التحقق من وجود طريقة لاح</w:t>
      </w:r>
      <w:r w:rsidR="0055607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ساب تكلفة التمويل من منظور حساب </w:t>
      </w:r>
      <w:r w:rsidR="0055607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كلفة التمويل </w:t>
      </w:r>
      <w:r w:rsidR="00765C14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ل</w:t>
      </w:r>
      <w:r w:rsidR="003B1AB3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زمن مكوث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قسط التمويل المسدد </w:t>
      </w:r>
      <w:r w:rsidR="003B1AB3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مع العميل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.</w:t>
      </w:r>
    </w:p>
    <w:p w:rsidR="007F6B20" w:rsidRPr="00DD20F6" w:rsidRDefault="007F6B20" w:rsidP="008055E1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استخدمت الدارسة </w:t>
      </w:r>
      <w:r w:rsidR="00500877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لدراسة حالة </w:t>
      </w:r>
      <w:r w:rsidR="008055E1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مستخدما المنهج الوصفى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لملائمة الموضوع , وتوصلت الدارسة هنالك ليس فرق فى النتائج</w:t>
      </w:r>
      <w:r w:rsidR="007A1E35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التهائية بين طريقة الدارسة وطريقة تكلفة التمويل بالجداول المالية, كما توصلت الدارسة الى بناء معادلة لايجاد مجموع هامش الارباح خلال فنرة التمويل ومن ثم ايجاد متوسط الربح للعملية التمويلية.</w:t>
      </w:r>
    </w:p>
    <w:p w:rsidR="007A1E35" w:rsidRPr="00DD20F6" w:rsidRDefault="007A1E35" w:rsidP="007A1E3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المقدمة</w:t>
      </w:r>
    </w:p>
    <w:p w:rsidR="007A1E35" w:rsidRPr="00DD20F6" w:rsidRDefault="007A1E35" w:rsidP="007A1E3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تتنوع طرق احتساب تكلفة التمويل , منها طريقة الجداول المالية والمتبعة فى البنوك التقليدية كما هنالك طريقة الفائد</w:t>
      </w:r>
      <w:r w:rsidR="006A5062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ه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البسيطة والمتبعة فى البنوك الاسلامية.</w:t>
      </w:r>
    </w:p>
    <w:p w:rsidR="007A1E35" w:rsidRPr="00DD20F6" w:rsidRDefault="007A1E35" w:rsidP="005E3D8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فوجود طريقة القيد الزمنى تستخدم كأداء لتشجيع</w:t>
      </w:r>
      <w:r w:rsidR="008A2EE0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نمو</w:t>
      </w:r>
      <w:r w:rsidR="00A34A88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الودا</w:t>
      </w:r>
      <w:r w:rsidR="00DA2177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ئ</w:t>
      </w:r>
      <w:r w:rsidR="00A34A88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ع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الاستثمار</w:t>
      </w:r>
      <w:r w:rsidR="008A2EE0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ية و</w:t>
      </w:r>
      <w:r w:rsidR="00DA2177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لتزا</w:t>
      </w:r>
      <w:r w:rsidR="005E3D8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ي</w:t>
      </w:r>
      <w:r w:rsidR="00DA2177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د طلبى التمويل بسب رخص </w:t>
      </w:r>
      <w:r w:rsidR="008F7D14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تكلفة </w:t>
      </w:r>
      <w:r w:rsidR="00DA2177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التمويل</w:t>
      </w:r>
      <w:r w:rsidR="005E3D8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.</w:t>
      </w:r>
    </w:p>
    <w:p w:rsidR="005E3D86" w:rsidRPr="00DD20F6" w:rsidRDefault="005E3D86" w:rsidP="005E3D8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lastRenderedPageBreak/>
        <w:t>اهمية الدارسة كونها اول دارسة تتبنى طريقة احتساب تكلفة التمويل بطريقة القيد الزمنى ,وتزداد اهميتها من الناحية التطبيقية فى ظل التطور والنمو الملحوظ للتمويل الاسلامى فى الاسواق العالمية.</w:t>
      </w:r>
    </w:p>
    <w:p w:rsidR="005E3D86" w:rsidRPr="00DD20F6" w:rsidRDefault="005E3D86" w:rsidP="0045707A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تنبع </w:t>
      </w:r>
      <w:r w:rsidR="0045707A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همية الدارسة فى تفردها فى ظل علاقة اصحاب الودائع والمصارف الاسلامية وهى علاقة عقد مضاربة وبالتالى المصرف ليس مقيد بعائد سوق محدد.</w:t>
      </w:r>
    </w:p>
    <w:p w:rsidR="00556076" w:rsidRPr="00DD20F6" w:rsidRDefault="003B070C" w:rsidP="005E3D8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مشكلة البحث</w:t>
      </w:r>
    </w:p>
    <w:p w:rsidR="0045707A" w:rsidRPr="00DD20F6" w:rsidRDefault="0045707A" w:rsidP="005E3D8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ارتفاع تكلفة التمويل الاسلامى بالمقارنة بتكلفة التمويل التقليدى</w:t>
      </w:r>
    </w:p>
    <w:p w:rsidR="003B070C" w:rsidRPr="00DD20F6" w:rsidRDefault="0045707A" w:rsidP="005E3D8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اهداف البحث</w:t>
      </w:r>
    </w:p>
    <w:p w:rsidR="0045707A" w:rsidRPr="00DD20F6" w:rsidRDefault="0045707A" w:rsidP="005E3D8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تشجيع نمو الودائع الاستثمارية بسب رخص تكلفة التمويل بطريقة القيد الزمنى</w:t>
      </w:r>
    </w:p>
    <w:p w:rsidR="00556076" w:rsidRPr="00DD20F6" w:rsidRDefault="009C104B" w:rsidP="005E3D8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الدراسات السابقة</w:t>
      </w:r>
    </w:p>
    <w:p w:rsidR="009C104B" w:rsidRPr="00DD20F6" w:rsidRDefault="009C104B" w:rsidP="00AF4957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تندر الدراسات والابحاث التى تتناول آلية تحديد هامش الربح على التمويل الاسلامى بعد المرا</w:t>
      </w:r>
      <w:r w:rsidR="00AF4957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ج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عة اكتفى بأحد الادبيات فى هذا الجانب</w:t>
      </w:r>
      <w:r w:rsidR="00AF4957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.</w:t>
      </w:r>
    </w:p>
    <w:p w:rsidR="00AF4957" w:rsidRPr="00DD20F6" w:rsidRDefault="00AF4957" w:rsidP="00A63F1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دارسة ابوالقاسم محمد الشيخ (2018)</w:t>
      </w:r>
      <w:r w:rsidR="00A63F1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(1)</w:t>
      </w:r>
    </w:p>
    <w:p w:rsidR="00AF4957" w:rsidRPr="00DD20F6" w:rsidRDefault="00AF4957" w:rsidP="00E779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تتحدث الدارسة</w:t>
      </w:r>
      <w:r w:rsidR="004E74DE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عن حساب مؤشر ارباح البيع الآجل والمرابحة والمرابحة الآمر بالشراء مستندا على القاعده الفقهية (للزمن حصة </w:t>
      </w:r>
      <w:r w:rsidR="00AD265D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من </w:t>
      </w:r>
      <w:r w:rsidR="004E74DE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الثمن) وهذه القاعده متفق عليها عند جمهور ال</w:t>
      </w:r>
      <w:r w:rsidR="00E779CD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فقه</w:t>
      </w:r>
      <w:r w:rsidR="004E74DE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اء بما فيهم المذاهب الاربعة, وعليه اذا حدد البنك المركزى هامش ربح العام 12% فأن هذه النسبة كالاتى:-</w:t>
      </w:r>
    </w:p>
    <w:p w:rsidR="004E74DE" w:rsidRPr="00DD20F6" w:rsidRDefault="004E74DE" w:rsidP="004E74DE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(أ) تحسب كاملة على التمويل الذى يدفع نهاية العام دفعة واحد</w:t>
      </w:r>
    </w:p>
    <w:p w:rsidR="004E74DE" w:rsidRPr="00DD20F6" w:rsidRDefault="004E74DE" w:rsidP="003C1F2F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(ب)</w:t>
      </w:r>
      <w:r w:rsidR="003C1F2F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يحسب نصفها على التمويل الذى يدفع نصف العام</w:t>
      </w:r>
    </w:p>
    <w:p w:rsidR="003C1F2F" w:rsidRPr="00DD20F6" w:rsidRDefault="003C1F2F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lastRenderedPageBreak/>
        <w:t>(ج) اذا دفع التمويل مقسطا</w:t>
      </w:r>
      <w:r w:rsidR="00343D3D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فلابد من مراجعة هامش الربحية بحيث يستوعب مضمون القاعده وفقا للزمن الذى يمكثه التمويل عند المشترى.</w:t>
      </w:r>
    </w:p>
    <w:p w:rsidR="00343D3D" w:rsidRPr="00DD20F6" w:rsidRDefault="00343D3D" w:rsidP="00847570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بناء على ما نصت عليه القاعده الفقهية (للزمن حصة من الثمن فى البيع ) ولتحقيق العدالة المنشوده</w:t>
      </w:r>
      <w:r w:rsidR="00554BBE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, فانه يمكن وضع قاعدة تساعد البنوك والمؤسسات فى حساب ارباح البيع الآجل والمرابحات</w:t>
      </w:r>
      <w:r w:rsidR="00432FFF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حسب المتغيرات لفترات السداد التى يكون</w:t>
      </w:r>
      <w:r w:rsidR="00847570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فيها </w:t>
      </w:r>
      <w:r w:rsidR="00432FFF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دفع مقدم</w:t>
      </w:r>
      <w:r w:rsidR="00847570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والتى لايكون فيها دفع مقدم بناء على الافتراضات الاتية:-</w:t>
      </w:r>
    </w:p>
    <w:p w:rsidR="00847570" w:rsidRPr="00DD20F6" w:rsidRDefault="00847570" w:rsidP="00847570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(1)الدفع المقدم يبلغ 25% من حجم التمويل</w:t>
      </w:r>
    </w:p>
    <w:p w:rsidR="00343D3D" w:rsidRPr="00DD20F6" w:rsidRDefault="006C2A88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(2) هامش الربح المحدد فى العام 36% بواقع 3% فى الشهر</w:t>
      </w:r>
    </w:p>
    <w:p w:rsidR="00343D3D" w:rsidRPr="00DD20F6" w:rsidRDefault="006C2A88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(3) هامش الربح على الدفع المقدم 50% من هامش الربح للشهر</w:t>
      </w:r>
    </w:p>
    <w:p w:rsidR="00343D3D" w:rsidRPr="00DD20F6" w:rsidRDefault="006C2A88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اولا:- التمويل لفترات متفاوت ويتم السداد فى نهاية تلك الفترة</w:t>
      </w:r>
    </w:p>
    <w:p w:rsidR="006C2A88" w:rsidRPr="00DD20F6" w:rsidRDefault="006C2A88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متوسط هامش الربح (قسط واحد)</w:t>
      </w:r>
    </w:p>
    <w:p w:rsidR="001A55AC" w:rsidRDefault="001A55AC" w:rsidP="001A55AC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</w:p>
    <w:p w:rsidR="00DD20F6" w:rsidRDefault="00DD20F6" w:rsidP="001A55AC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</w:p>
    <w:p w:rsidR="00DD20F6" w:rsidRDefault="00DD20F6" w:rsidP="001A55AC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</w:p>
    <w:p w:rsidR="00DD20F6" w:rsidRDefault="00DD20F6" w:rsidP="001A55AC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</w:p>
    <w:p w:rsidR="00DD20F6" w:rsidRPr="00DD20F6" w:rsidRDefault="00DD20F6" w:rsidP="001A55AC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1A55AC" w:rsidRPr="00DD20F6" w:rsidRDefault="001A55AC" w:rsidP="001A55AC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(1)الاستاذ .ابوالقاسم محمد الشيخ-تطبيقات التمويل الاسلامى بمؤسسات التمويل الاصغر-ص(40-43)-الخرطوم - 2018</w:t>
      </w:r>
    </w:p>
    <w:p w:rsidR="001A55AC" w:rsidRPr="00DD20F6" w:rsidRDefault="001A55AC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1A55AC" w:rsidRDefault="001A55AC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</w:p>
    <w:p w:rsidR="00DD20F6" w:rsidRPr="00DD20F6" w:rsidRDefault="00DD20F6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1A55AC" w:rsidRPr="00DD20F6" w:rsidRDefault="001A55AC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1B3AAB" w:rsidRPr="00DD20F6" w:rsidTr="001B3AAB">
        <w:tc>
          <w:tcPr>
            <w:tcW w:w="2952" w:type="dxa"/>
          </w:tcPr>
          <w:p w:rsidR="001B3AAB" w:rsidRPr="00DD20F6" w:rsidRDefault="001B3AAB" w:rsidP="00343D3D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مع الدفع المقدم</w:t>
            </w:r>
          </w:p>
        </w:tc>
        <w:tc>
          <w:tcPr>
            <w:tcW w:w="2952" w:type="dxa"/>
          </w:tcPr>
          <w:p w:rsidR="001B3AAB" w:rsidRPr="00DD20F6" w:rsidRDefault="001B3AAB" w:rsidP="00343D3D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بدون دفع مقدم</w:t>
            </w:r>
          </w:p>
        </w:tc>
        <w:tc>
          <w:tcPr>
            <w:tcW w:w="2952" w:type="dxa"/>
          </w:tcPr>
          <w:p w:rsidR="001B3AAB" w:rsidRPr="00DD20F6" w:rsidRDefault="001B3AAB" w:rsidP="00343D3D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فترة التمويل</w:t>
            </w:r>
          </w:p>
        </w:tc>
      </w:tr>
      <w:tr w:rsidR="001B3AAB" w:rsidRPr="00DD20F6" w:rsidTr="001B3AAB">
        <w:tc>
          <w:tcPr>
            <w:tcW w:w="2952" w:type="dxa"/>
          </w:tcPr>
          <w:p w:rsidR="001B3AAB" w:rsidRPr="00DD20F6" w:rsidRDefault="001B3AAB" w:rsidP="00343D3D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27.3</w:t>
            </w:r>
          </w:p>
        </w:tc>
        <w:tc>
          <w:tcPr>
            <w:tcW w:w="2952" w:type="dxa"/>
          </w:tcPr>
          <w:p w:rsidR="001B3AAB" w:rsidRPr="00DD20F6" w:rsidRDefault="001B3AAB" w:rsidP="00343D3D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36%</w:t>
            </w:r>
          </w:p>
        </w:tc>
        <w:tc>
          <w:tcPr>
            <w:tcW w:w="2952" w:type="dxa"/>
          </w:tcPr>
          <w:p w:rsidR="001B3AAB" w:rsidRPr="00DD20F6" w:rsidRDefault="001B3AAB" w:rsidP="00343D3D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تمويل لمدة عام</w:t>
            </w:r>
          </w:p>
        </w:tc>
      </w:tr>
    </w:tbl>
    <w:p w:rsidR="00343D3D" w:rsidRPr="00DD20F6" w:rsidRDefault="001B3AAB" w:rsidP="006E54E2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ثانيا :- التمويل لفترات متفاوته والسداد بأقساط شهرية متساوية</w:t>
      </w:r>
      <w:r w:rsidR="006E54E2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(1)</w:t>
      </w:r>
    </w:p>
    <w:p w:rsidR="00EA28C2" w:rsidRPr="00DD20F6" w:rsidRDefault="00EA28C2" w:rsidP="006E54E2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متوسط هامش الربح (اقساط شهرية)</w:t>
      </w:r>
    </w:p>
    <w:tbl>
      <w:tblPr>
        <w:tblStyle w:val="TableGrid"/>
        <w:tblW w:w="0" w:type="auto"/>
        <w:tblLook w:val="04A0"/>
      </w:tblPr>
      <w:tblGrid>
        <w:gridCol w:w="2952"/>
        <w:gridCol w:w="1245"/>
        <w:gridCol w:w="1707"/>
        <w:gridCol w:w="2952"/>
      </w:tblGrid>
      <w:tr w:rsidR="00E20BC4" w:rsidRPr="00DD20F6" w:rsidTr="00E20BC4"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مع الدفع المقدم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بدون دفع مقدم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الاقساط</w:t>
            </w:r>
          </w:p>
        </w:tc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فترة التمويل</w:t>
            </w:r>
          </w:p>
        </w:tc>
      </w:tr>
      <w:tr w:rsidR="00E20BC4" w:rsidRPr="00DD20F6" w:rsidTr="00E20BC4">
        <w:trPr>
          <w:trHeight w:val="332"/>
        </w:trPr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19.50%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تمويل لمدة عام</w:t>
            </w:r>
          </w:p>
        </w:tc>
      </w:tr>
      <w:tr w:rsidR="00E20BC4" w:rsidRPr="00DD20F6" w:rsidTr="00E20BC4"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12%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تمويل لمدة 9 اشهر</w:t>
            </w:r>
          </w:p>
        </w:tc>
      </w:tr>
      <w:tr w:rsidR="00E20BC4" w:rsidRPr="00DD20F6" w:rsidTr="00E20BC4"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8.25%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10.50%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952" w:type="dxa"/>
          </w:tcPr>
          <w:p w:rsidR="00E20BC4" w:rsidRPr="00DD20F6" w:rsidRDefault="00E20BC4" w:rsidP="00E20BC4">
            <w:pPr>
              <w:jc w:val="right"/>
              <w:rPr>
                <w:rFonts w:ascii="Traditional Arabic" w:eastAsia="Yu Mincho Light" w:hAnsi="Traditional Arabic" w:cs="Traditional Arabic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تمويل لمدة 6 اشهر</w:t>
            </w:r>
          </w:p>
        </w:tc>
      </w:tr>
      <w:tr w:rsidR="00E20BC4" w:rsidRPr="00DD20F6" w:rsidTr="00E20BC4">
        <w:tc>
          <w:tcPr>
            <w:tcW w:w="2952" w:type="dxa"/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4%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5%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E20BC4" w:rsidRPr="00DD20F6" w:rsidRDefault="00E20BC4" w:rsidP="002A094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952" w:type="dxa"/>
          </w:tcPr>
          <w:p w:rsidR="00E20BC4" w:rsidRPr="00DD20F6" w:rsidRDefault="00E20BC4" w:rsidP="00E20BC4">
            <w:pPr>
              <w:jc w:val="right"/>
              <w:rPr>
                <w:rFonts w:ascii="Traditional Arabic" w:eastAsia="Yu Mincho Light" w:hAnsi="Traditional Arabic" w:cs="Traditional Arabic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تمويل لمدة 3 اشهر</w:t>
            </w:r>
          </w:p>
        </w:tc>
      </w:tr>
    </w:tbl>
    <w:p w:rsidR="00343D3D" w:rsidRPr="00DD20F6" w:rsidRDefault="00343D3D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343D3D" w:rsidRPr="00DD20F6" w:rsidRDefault="00343D3D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343D3D" w:rsidRPr="00DD20F6" w:rsidRDefault="00343D3D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343D3D" w:rsidRPr="00DD20F6" w:rsidRDefault="00343D3D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EA28C2" w:rsidRPr="00DD20F6" w:rsidRDefault="00EA28C2" w:rsidP="00343D3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275D5D" w:rsidRPr="00DD20F6" w:rsidRDefault="006E54E2" w:rsidP="00275D5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(1)م</w:t>
      </w:r>
      <w:r w:rsidR="00275D5D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صدر سابق</w:t>
      </w:r>
    </w:p>
    <w:p w:rsidR="00556076" w:rsidRPr="00DD20F6" w:rsidRDefault="00556076" w:rsidP="00556076">
      <w:pPr>
        <w:jc w:val="center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u w:val="single"/>
          <w:rtl/>
        </w:rPr>
        <w:lastRenderedPageBreak/>
        <w:t>مقترح احتساب هامش الربح بطريقة القيد الزمنى</w:t>
      </w:r>
    </w:p>
    <w:p w:rsidR="008409A6" w:rsidRDefault="001C527F" w:rsidP="00765C1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تفترض الدراسة على ضرورة حساب هامش الربح </w:t>
      </w:r>
      <w:r w:rsidR="0055607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من منظور </w:t>
      </w:r>
      <w:r w:rsidR="003B1AB3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من زمن مكوث </w:t>
      </w:r>
      <w:r w:rsidR="0055607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قسط التمويل المسدد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</w:t>
      </w:r>
      <w:r w:rsidR="00765C14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مع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العميل بغرض مراعاة حقوق العميل </w:t>
      </w:r>
      <w:r w:rsidR="0055607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.</w:t>
      </w:r>
    </w:p>
    <w:p w:rsidR="002A0945" w:rsidRDefault="002A0945" w:rsidP="00765C1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مبررات الدراسة</w:t>
      </w:r>
    </w:p>
    <w:p w:rsidR="002A0945" w:rsidRDefault="002A0945" w:rsidP="006556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ان التمويل الاسلامى يقدم اموالا عينية تتربط بالعملية الانتاجية, فلذا ان عملية الانتاج تتزايد ندربجيا فأن طبيعية استهلاك اصولها </w:t>
      </w:r>
      <w:r w:rsidR="004816CB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يجب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ان تكون فى تزايد عن الفترة السابقة</w:t>
      </w:r>
      <w:r w:rsidR="00C13FED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باتباع طريقتى (الوحدات المنتجة او ساعات التشغيل وطريقة معدل النفاد) , مما</w:t>
      </w:r>
      <w:r w:rsidR="004816CB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13FED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يملى علينا مراعاة المخاطر المتمثلة فى التغيير التكنلوجى مع القياس لمخاطر الاموال</w:t>
      </w:r>
      <w:r w:rsidR="004816CB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فى النظام التقليدى</w:t>
      </w:r>
      <w:r w:rsidR="00C13FED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, ذكرا للاسباب السابقة مما يحتم علينا مراعاة تكلفة التمويل الاسلامى ان تكون اقل من التمويل النقدى التقليدى.</w:t>
      </w:r>
      <w:r w:rsidR="006556C5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بناءا على</w:t>
      </w:r>
      <w:r w:rsidR="00C21740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ذكر</w:t>
      </w:r>
      <w:r w:rsidR="006556C5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فأن طريقة القيد الزمنى تحاكى طربقتى الاهلاك المذكورتين اعلاه عند تحصيل هامش الربح من العملاء.</w:t>
      </w:r>
    </w:p>
    <w:p w:rsidR="002A0945" w:rsidRPr="00CD0A55" w:rsidRDefault="002A0945" w:rsidP="00CD0A5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CD0A55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طريقة الوحدات المنتجة او ساعات التشغيل </w:t>
      </w:r>
      <w:r w:rsidR="00CD0A55" w:rsidRPr="00CD0A55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(1)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226"/>
        <w:gridCol w:w="1666"/>
        <w:gridCol w:w="230"/>
        <w:gridCol w:w="4866"/>
      </w:tblGrid>
      <w:tr w:rsidR="002A0945" w:rsidRPr="00CD0A55" w:rsidTr="002A09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قسط الاهلاك السنوي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تكلفة الاصل -الخردة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bottom w:val="single" w:sz="6" w:space="0" w:color="114477"/>
            </w:tcBorders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 xml:space="preserve">عدد ساعات العمل او الوحدات المنتجة خلال السنة </w:t>
            </w:r>
          </w:p>
        </w:tc>
      </w:tr>
      <w:tr w:rsidR="002A0945" w:rsidRPr="00CD0A55" w:rsidTr="002A09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عدد ساعات العمل او الوحدات المنتجة المقدرة طيلة العمر الانتاجي</w:t>
            </w:r>
          </w:p>
        </w:tc>
      </w:tr>
    </w:tbl>
    <w:p w:rsidR="002A0945" w:rsidRPr="00CD0A55" w:rsidRDefault="002A0945" w:rsidP="00CD0A5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CD0A55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طريقة معدل النفاذ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226"/>
        <w:gridCol w:w="3848"/>
        <w:gridCol w:w="230"/>
        <w:gridCol w:w="3268"/>
      </w:tblGrid>
      <w:tr w:rsidR="002A0945" w:rsidRPr="00CD0A55" w:rsidTr="002A09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قسط الاهلاك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0" w:type="auto"/>
            <w:tcBorders>
              <w:bottom w:val="single" w:sz="6" w:space="0" w:color="114477"/>
            </w:tcBorders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 xml:space="preserve">تكلفة الاصل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عدد الوحدات المستخرجة خلال السنة المالية</w:t>
            </w:r>
          </w:p>
        </w:tc>
      </w:tr>
      <w:tr w:rsidR="002A0945" w:rsidRPr="00CD0A55" w:rsidTr="002A09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CD0A55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عدد الوحدات المقدر استخراجها طيلة العمر الانتاجي</w:t>
            </w:r>
          </w:p>
        </w:tc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0945" w:rsidRPr="00CD0A55" w:rsidRDefault="002A0945" w:rsidP="00CD0A55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2A0945" w:rsidRPr="00DD20F6" w:rsidRDefault="00CD0A55" w:rsidP="00765C1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lastRenderedPageBreak/>
        <w:t>(1)موقع بوابة المحاسبة</w:t>
      </w:r>
    </w:p>
    <w:p w:rsidR="001C527F" w:rsidRPr="00DD20F6" w:rsidRDefault="008409A6" w:rsidP="008409A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حساب جملةهامش الربح للعملية التمويلية</w:t>
      </w:r>
      <w:r w:rsidR="00756ACD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على اساس القسط السنوى</w:t>
      </w:r>
    </w:p>
    <w:p w:rsidR="00B013BD" w:rsidRPr="00DD20F6" w:rsidRDefault="00B013BD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اولا:- جملةهامش الربح للتمويل </w:t>
      </w:r>
    </w:p>
    <w:p w:rsidR="008409A6" w:rsidRPr="00DD20F6" w:rsidRDefault="008409A6" w:rsidP="008409A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جملةهامش الربح للتمويل =ع ×(مج ر÷ ر)</w:t>
      </w:r>
      <w:r w:rsidR="00B013BD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                           (1)</w:t>
      </w:r>
    </w:p>
    <w:p w:rsidR="008409A6" w:rsidRDefault="008409A6" w:rsidP="008409A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ع تمثل هامش الارباح السنوى</w:t>
      </w:r>
    </w:p>
    <w:p w:rsidR="008409A6" w:rsidRPr="00DD20F6" w:rsidRDefault="008409A6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مج ر تمثل مج المتوالية العددية لعمر التمويل </w:t>
      </w:r>
    </w:p>
    <w:p w:rsidR="00B013BD" w:rsidRPr="00DD20F6" w:rsidRDefault="00B013BD" w:rsidP="008409A6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ر تمثل ع</w:t>
      </w:r>
      <w:r w:rsidR="008409A6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مر التمويل</w:t>
      </w:r>
    </w:p>
    <w:p w:rsidR="002513B4" w:rsidRPr="00DD20F6" w:rsidRDefault="00B013BD" w:rsidP="002513B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</w:rPr>
        <w:tab/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</w:rPr>
        <w:tab/>
      </w:r>
      <w:r w:rsidR="002513B4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ثانيا:- حساب متوسط هامش الربح التمويل </w:t>
      </w:r>
    </w:p>
    <w:p w:rsidR="00B013BD" w:rsidRDefault="00B013BD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جملةهامش الربح للتمويل ÷ عمر التمويل      (2)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</w:rPr>
        <w:t>=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حساب متوسط هامش الربح التمويل </w:t>
      </w:r>
    </w:p>
    <w:p w:rsidR="00756ACD" w:rsidRPr="00DD20F6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حساب جملة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هامش الربح للعملية التمويلية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على اساس القسط الشهرى</w:t>
      </w:r>
    </w:p>
    <w:p w:rsidR="00756ACD" w:rsidRPr="00DD20F6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اولا:- جملةهامش الربح للتمويل </w:t>
      </w:r>
    </w:p>
    <w:p w:rsidR="00756ACD" w:rsidRPr="00DD20F6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جملةهامش الربح للتمويل =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ف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×(مج ر÷ ر)                            (1)</w:t>
      </w:r>
    </w:p>
    <w:p w:rsidR="00756ACD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ف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تمثل هامش الارباح 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الشهرى</w:t>
      </w:r>
    </w:p>
    <w:p w:rsidR="00756ACD" w:rsidRPr="00DD20F6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مج ر تمثل مج المتوالية العددية لعمر التمويل </w:t>
      </w:r>
    </w:p>
    <w:p w:rsidR="00756ACD" w:rsidRPr="00DD20F6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ر تمثل عمر التمويل</w:t>
      </w:r>
    </w:p>
    <w:p w:rsidR="00756ACD" w:rsidRPr="00DD20F6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</w:rPr>
        <w:tab/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</w:rPr>
        <w:tab/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ثانيا:- حساب متوسط هامش الربح التمويل </w:t>
      </w:r>
    </w:p>
    <w:p w:rsidR="00756ACD" w:rsidRPr="00DD20F6" w:rsidRDefault="00756ACD" w:rsidP="00756AC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جملةهامش الربح للتمويل ÷ عمر التمويل      (2)</w:t>
      </w:r>
    </w:p>
    <w:p w:rsidR="009C0E90" w:rsidRPr="00DD20F6" w:rsidRDefault="009C0E90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lastRenderedPageBreak/>
        <w:t>جدوى الدارسة الاقتصادية</w:t>
      </w:r>
    </w:p>
    <w:p w:rsidR="009C0E90" w:rsidRPr="00DD20F6" w:rsidRDefault="009C0E90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انحفاض تكلفة التمويل بالمقارنة بتكلفة التمويل التقليدى</w:t>
      </w:r>
    </w:p>
    <w:p w:rsidR="009C0E90" w:rsidRPr="00DD20F6" w:rsidRDefault="009C0E90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تحقق الطريقتين عائد متساوى نهاية العملية التمويلية</w:t>
      </w:r>
    </w:p>
    <w:p w:rsidR="00E80502" w:rsidRPr="00DD20F6" w:rsidRDefault="00E80502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تحقق الطريفة عوائد اكبرللسنوات التالية للسنه الاولى مما يعنى زيادة مقابل المخاطر</w:t>
      </w:r>
    </w:p>
    <w:p w:rsidR="00E80502" w:rsidRPr="00DD20F6" w:rsidRDefault="00E80502" w:rsidP="00B013BD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تشجيع نمو الودائع</w:t>
      </w:r>
    </w:p>
    <w:p w:rsidR="005303F0" w:rsidRPr="00DD20F6" w:rsidRDefault="00AA03BC" w:rsidP="005303F0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مثال</w:t>
      </w:r>
      <w:r w:rsidR="005303F0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لشرح المعادلات اعلاه</w:t>
      </w:r>
      <w:r w:rsidR="00E80502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وحساب الجدوى الاقتصادية</w:t>
      </w:r>
    </w:p>
    <w:p w:rsidR="008409A6" w:rsidRPr="00DD20F6" w:rsidRDefault="005303F0" w:rsidP="005303F0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تقدم عميل </w:t>
      </w:r>
      <w:r w:rsidR="00E663C5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لقرض بمبلغ 1000 جينة لمدة عامان  علما بان المصرف يقدم</w:t>
      </w:r>
      <w:r w:rsidR="00AA03BC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التمويل</w:t>
      </w:r>
      <w:r w:rsidR="00E663C5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بهامش ربح 20% للتمويلات السنوى.</w:t>
      </w:r>
    </w:p>
    <w:p w:rsidR="00E663C5" w:rsidRPr="00DD20F6" w:rsidRDefault="00E663C5" w:rsidP="005303F0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احسب هاش الربح بالطرق المتاح للتمويل وهى</w:t>
      </w:r>
    </w:p>
    <w:p w:rsidR="00E663C5" w:rsidRPr="00DD20F6" w:rsidRDefault="00E663C5" w:rsidP="005303F0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هامش الربح على المبلغ الكلى ولمدة عامان</w:t>
      </w:r>
    </w:p>
    <w:p w:rsidR="00E663C5" w:rsidRPr="00DD20F6" w:rsidRDefault="00E663C5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هامش الربح على المبلغ بالطريقة التقليدية</w:t>
      </w:r>
    </w:p>
    <w:p w:rsidR="00E663C5" w:rsidRPr="00DD20F6" w:rsidRDefault="00E663C5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طريقة هامش الربح على المبلغ بالطريقة المقترحة </w:t>
      </w:r>
    </w:p>
    <w:p w:rsidR="00E663C5" w:rsidRPr="00DD20F6" w:rsidRDefault="00E663C5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E663C5" w:rsidRPr="00DD20F6" w:rsidRDefault="00E663C5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الحل</w:t>
      </w:r>
    </w:p>
    <w:p w:rsidR="00E663C5" w:rsidRPr="00DD20F6" w:rsidRDefault="00E663C5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اولا:- طريقة هامش الربح على المبلغ الكلى ولمدة عامان</w:t>
      </w:r>
    </w:p>
    <w:p w:rsidR="006C3743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جملة هامش الربح للتمويل</w:t>
      </w:r>
    </w:p>
    <w:p w:rsidR="00E663C5" w:rsidRPr="00DD20F6" w:rsidRDefault="00E663C5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20%×1000×2 = 400 جينة</w:t>
      </w:r>
    </w:p>
    <w:p w:rsidR="00E663C5" w:rsidRPr="00DD20F6" w:rsidRDefault="00E663C5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lastRenderedPageBreak/>
        <w:t>ثانيا:- طريقة هامش الربح على المبلغ بالطريقة التقليدية</w:t>
      </w:r>
    </w:p>
    <w:p w:rsidR="006C3743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جملة هامش الربح للتمويل</w:t>
      </w:r>
    </w:p>
    <w:tbl>
      <w:tblPr>
        <w:tblW w:w="8925" w:type="dxa"/>
        <w:tblInd w:w="93" w:type="dxa"/>
        <w:tblLook w:val="04A0"/>
      </w:tblPr>
      <w:tblGrid>
        <w:gridCol w:w="1106"/>
        <w:gridCol w:w="1266"/>
        <w:gridCol w:w="1120"/>
        <w:gridCol w:w="960"/>
        <w:gridCol w:w="5074"/>
      </w:tblGrid>
      <w:tr w:rsidR="00E274B2" w:rsidRPr="00DD20F6" w:rsidTr="00E274B2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الاصل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هامش الربح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جملة الاصل والهامش</w:t>
            </w:r>
          </w:p>
        </w:tc>
      </w:tr>
      <w:tr w:rsidR="00E274B2" w:rsidRPr="00DD20F6" w:rsidTr="00E274B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454.55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20%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654.55</w:t>
            </w:r>
          </w:p>
        </w:tc>
      </w:tr>
      <w:tr w:rsidR="00E274B2" w:rsidRPr="00DD20F6" w:rsidTr="00E274B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545.45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545.46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20%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654.55</w:t>
            </w:r>
          </w:p>
        </w:tc>
      </w:tr>
      <w:tr w:rsidR="00E274B2" w:rsidRPr="00DD20F6" w:rsidTr="00E274B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1000.01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309.09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B2" w:rsidRPr="00DD20F6" w:rsidRDefault="00E274B2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1309.1</w:t>
            </w:r>
          </w:p>
        </w:tc>
      </w:tr>
    </w:tbl>
    <w:p w:rsidR="00E274B2" w:rsidRPr="00DD20F6" w:rsidRDefault="00E274B2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6C3743" w:rsidRPr="00DD20F6" w:rsidRDefault="00337F4A" w:rsidP="00E663C5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(2×(1000÷1.5277))- 1000 = 309</w:t>
      </w:r>
    </w:p>
    <w:p w:rsidR="006C3743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ثالثا :- طريقة هامش الربح على المبلغ بالطريقة المقترحة </w:t>
      </w:r>
    </w:p>
    <w:p w:rsidR="006C3743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جملة هامش الربح للتمويل</w:t>
      </w:r>
    </w:p>
    <w:p w:rsidR="006C3743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جملةهامش الربح للتمويل =ع ×(مج ر÷ ر)                            </w:t>
      </w:r>
    </w:p>
    <w:p w:rsidR="006C3743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جملةهامش الربح للتمويل =20% ×(3÷ 2)  ×1000       =    300               </w:t>
      </w:r>
    </w:p>
    <w:p w:rsidR="00E663C5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لاثبات المعادلة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C3743" w:rsidRPr="00DD20F6" w:rsidTr="006C3743">
        <w:tc>
          <w:tcPr>
            <w:tcW w:w="2952" w:type="dxa"/>
          </w:tcPr>
          <w:p w:rsidR="006C3743" w:rsidRPr="00DD20F6" w:rsidRDefault="006C3743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مبلغ هامش الربح</w:t>
            </w:r>
          </w:p>
        </w:tc>
        <w:tc>
          <w:tcPr>
            <w:tcW w:w="2952" w:type="dxa"/>
          </w:tcPr>
          <w:p w:rsidR="006C3743" w:rsidRPr="00DD20F6" w:rsidRDefault="006C3743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المعدل السنوى</w:t>
            </w:r>
          </w:p>
        </w:tc>
        <w:tc>
          <w:tcPr>
            <w:tcW w:w="2952" w:type="dxa"/>
          </w:tcPr>
          <w:p w:rsidR="006C3743" w:rsidRPr="00DD20F6" w:rsidRDefault="00F9072C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قسط التمويل حسب الترتيب</w:t>
            </w:r>
          </w:p>
        </w:tc>
      </w:tr>
      <w:tr w:rsidR="006C3743" w:rsidRPr="00DD20F6" w:rsidTr="006C3743">
        <w:tc>
          <w:tcPr>
            <w:tcW w:w="2952" w:type="dxa"/>
          </w:tcPr>
          <w:p w:rsidR="006C3743" w:rsidRPr="00DD20F6" w:rsidRDefault="00133EA0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  <w:r w:rsidR="006C3743"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2952" w:type="dxa"/>
          </w:tcPr>
          <w:p w:rsidR="006C3743" w:rsidRPr="00DD20F6" w:rsidRDefault="006C3743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2952" w:type="dxa"/>
          </w:tcPr>
          <w:p w:rsidR="006C3743" w:rsidRPr="00DD20F6" w:rsidRDefault="00133EA0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500</w:t>
            </w:r>
          </w:p>
        </w:tc>
      </w:tr>
      <w:tr w:rsidR="006C3743" w:rsidRPr="00DD20F6" w:rsidTr="006C3743">
        <w:tc>
          <w:tcPr>
            <w:tcW w:w="2952" w:type="dxa"/>
          </w:tcPr>
          <w:p w:rsidR="006C3743" w:rsidRPr="00DD20F6" w:rsidRDefault="00133EA0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  <w:r w:rsidR="006C3743"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2952" w:type="dxa"/>
          </w:tcPr>
          <w:p w:rsidR="006C3743" w:rsidRPr="00DD20F6" w:rsidRDefault="00133EA0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4</w:t>
            </w:r>
            <w:r w:rsidR="006C3743"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0%</w:t>
            </w:r>
          </w:p>
        </w:tc>
        <w:tc>
          <w:tcPr>
            <w:tcW w:w="2952" w:type="dxa"/>
          </w:tcPr>
          <w:p w:rsidR="006C3743" w:rsidRPr="00DD20F6" w:rsidRDefault="006C3743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500</w:t>
            </w:r>
          </w:p>
        </w:tc>
      </w:tr>
      <w:tr w:rsidR="006C3743" w:rsidRPr="00DD20F6" w:rsidTr="006C3743">
        <w:tc>
          <w:tcPr>
            <w:tcW w:w="2952" w:type="dxa"/>
          </w:tcPr>
          <w:p w:rsidR="006C3743" w:rsidRPr="00DD20F6" w:rsidRDefault="006C3743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300</w:t>
            </w:r>
          </w:p>
        </w:tc>
        <w:tc>
          <w:tcPr>
            <w:tcW w:w="2952" w:type="dxa"/>
          </w:tcPr>
          <w:p w:rsidR="006C3743" w:rsidRPr="00DD20F6" w:rsidRDefault="006C3743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</w:tcPr>
          <w:p w:rsidR="006C3743" w:rsidRPr="00DD20F6" w:rsidRDefault="006C3743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الجملة</w:t>
            </w:r>
          </w:p>
        </w:tc>
      </w:tr>
    </w:tbl>
    <w:p w:rsidR="006C3743" w:rsidRPr="00DD20F6" w:rsidRDefault="006C3743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3F1C09" w:rsidRPr="00DD20F6" w:rsidRDefault="003F1C09" w:rsidP="006C374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بغرض تسهيل عملية اثبات الاقساط دفتريا نوجد متوسط هامش الربح</w:t>
      </w:r>
    </w:p>
    <w:p w:rsidR="003F1C09" w:rsidRPr="00DD20F6" w:rsidRDefault="003F1C09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جملةهامش الربح للتمويل ÷ عمر التمويل      (2)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</w:rPr>
        <w:t>=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حساب متوسط هامش الربح التمويل </w:t>
      </w:r>
    </w:p>
    <w:p w:rsidR="00E274B2" w:rsidRPr="00DD20F6" w:rsidRDefault="00E274B2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3F1C09" w:rsidRPr="00DD20F6" w:rsidRDefault="003F1C09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30%÷ 2 =15%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</w:rPr>
        <w:t>=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حساب متوسط هامش الربح التمويل 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E274B2" w:rsidRPr="00DD20F6" w:rsidTr="002A0945">
        <w:tc>
          <w:tcPr>
            <w:tcW w:w="2952" w:type="dxa"/>
          </w:tcPr>
          <w:p w:rsidR="00E274B2" w:rsidRPr="00DD20F6" w:rsidRDefault="00E274B2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مبلغ هامش الربح</w:t>
            </w:r>
          </w:p>
        </w:tc>
        <w:tc>
          <w:tcPr>
            <w:tcW w:w="2952" w:type="dxa"/>
          </w:tcPr>
          <w:p w:rsidR="00E274B2" w:rsidRPr="00DD20F6" w:rsidRDefault="00F9072C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 xml:space="preserve">متوسط </w:t>
            </w:r>
            <w:r w:rsidR="00E274B2"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المعدل السنوى</w:t>
            </w:r>
          </w:p>
        </w:tc>
        <w:tc>
          <w:tcPr>
            <w:tcW w:w="2952" w:type="dxa"/>
          </w:tcPr>
          <w:p w:rsidR="00E274B2" w:rsidRPr="00DD20F6" w:rsidRDefault="00F9072C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الاصل</w:t>
            </w:r>
          </w:p>
        </w:tc>
      </w:tr>
      <w:tr w:rsidR="00E274B2" w:rsidRPr="00DD20F6" w:rsidTr="002A0945">
        <w:tc>
          <w:tcPr>
            <w:tcW w:w="2952" w:type="dxa"/>
          </w:tcPr>
          <w:p w:rsidR="00E274B2" w:rsidRPr="00DD20F6" w:rsidRDefault="001F66D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150</w:t>
            </w:r>
          </w:p>
        </w:tc>
        <w:tc>
          <w:tcPr>
            <w:tcW w:w="2952" w:type="dxa"/>
          </w:tcPr>
          <w:p w:rsidR="00E274B2" w:rsidRPr="00DD20F6" w:rsidRDefault="001F66D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</w:t>
            </w:r>
            <w:r w:rsidR="00E274B2"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2952" w:type="dxa"/>
          </w:tcPr>
          <w:p w:rsidR="00E274B2" w:rsidRPr="00DD20F6" w:rsidRDefault="001F66D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1000</w:t>
            </w:r>
          </w:p>
        </w:tc>
      </w:tr>
      <w:tr w:rsidR="00E274B2" w:rsidRPr="00DD20F6" w:rsidTr="002A0945">
        <w:tc>
          <w:tcPr>
            <w:tcW w:w="2952" w:type="dxa"/>
          </w:tcPr>
          <w:p w:rsidR="00E274B2" w:rsidRPr="00DD20F6" w:rsidRDefault="001F66D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150</w:t>
            </w:r>
          </w:p>
        </w:tc>
        <w:tc>
          <w:tcPr>
            <w:tcW w:w="2952" w:type="dxa"/>
          </w:tcPr>
          <w:p w:rsidR="00E274B2" w:rsidRPr="00DD20F6" w:rsidRDefault="001F66D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</w:t>
            </w:r>
            <w:r w:rsidR="00E274B2"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2952" w:type="dxa"/>
          </w:tcPr>
          <w:p w:rsidR="00E274B2" w:rsidRPr="00DD20F6" w:rsidRDefault="001F66D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1000</w:t>
            </w:r>
          </w:p>
        </w:tc>
      </w:tr>
      <w:tr w:rsidR="00E274B2" w:rsidRPr="00DD20F6" w:rsidTr="002A0945">
        <w:tc>
          <w:tcPr>
            <w:tcW w:w="2952" w:type="dxa"/>
          </w:tcPr>
          <w:p w:rsidR="00E274B2" w:rsidRPr="00DD20F6" w:rsidRDefault="00E274B2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300</w:t>
            </w:r>
          </w:p>
        </w:tc>
        <w:tc>
          <w:tcPr>
            <w:tcW w:w="2952" w:type="dxa"/>
          </w:tcPr>
          <w:p w:rsidR="00E274B2" w:rsidRPr="00DD20F6" w:rsidRDefault="00E274B2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</w:tcPr>
          <w:p w:rsidR="00E274B2" w:rsidRPr="00DD20F6" w:rsidRDefault="00E274B2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الجملة</w:t>
            </w:r>
          </w:p>
        </w:tc>
      </w:tr>
    </w:tbl>
    <w:p w:rsidR="009C5E15" w:rsidRPr="00DD20F6" w:rsidRDefault="009C5E15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9C5E15" w:rsidRPr="00DD20F6" w:rsidRDefault="001F66DF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للتحقق من الجدوى الاقتصادية</w:t>
      </w:r>
    </w:p>
    <w:p w:rsidR="001F66DF" w:rsidRPr="00DD20F6" w:rsidRDefault="001F66DF" w:rsidP="001F66DF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نفترض اعادة تشغيل القسط  الاول لطريقتى الجداول المالية والقيد الزمنى</w:t>
      </w:r>
    </w:p>
    <w:p w:rsidR="009C5E15" w:rsidRPr="00DD20F6" w:rsidRDefault="001F66DF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الجداول المالية – القسط الاول =454.55</w:t>
      </w:r>
      <w:r w:rsidR="00B4626A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</w:t>
      </w:r>
    </w:p>
    <w:p w:rsidR="00F9072C" w:rsidRPr="00DD20F6" w:rsidRDefault="00F9072C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tbl>
      <w:tblPr>
        <w:tblW w:w="8835" w:type="dxa"/>
        <w:tblInd w:w="93" w:type="dxa"/>
        <w:tblLook w:val="04A0"/>
      </w:tblPr>
      <w:tblGrid>
        <w:gridCol w:w="1106"/>
        <w:gridCol w:w="1266"/>
        <w:gridCol w:w="1266"/>
        <w:gridCol w:w="960"/>
        <w:gridCol w:w="4984"/>
      </w:tblGrid>
      <w:tr w:rsidR="00B4626A" w:rsidRPr="00DD20F6" w:rsidTr="00B4626A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الاصل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هامش الربح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جملة الاصل والهامش</w:t>
            </w:r>
          </w:p>
        </w:tc>
      </w:tr>
      <w:tr w:rsidR="00B4626A" w:rsidRPr="00DD20F6" w:rsidTr="00B4626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lastRenderedPageBreak/>
              <w:t>454.55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206.61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90.91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20%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297.52</w:t>
            </w:r>
          </w:p>
        </w:tc>
      </w:tr>
      <w:tr w:rsidR="00B4626A" w:rsidRPr="00DD20F6" w:rsidTr="00B4626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247.94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247.932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49.588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20%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297.52</w:t>
            </w:r>
          </w:p>
        </w:tc>
      </w:tr>
      <w:tr w:rsidR="00B4626A" w:rsidRPr="00DD20F6" w:rsidTr="00B4626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454.542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140.498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6A" w:rsidRPr="00DD20F6" w:rsidRDefault="00B4626A" w:rsidP="00F9072C">
            <w:pPr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  <w:t>595.04</w:t>
            </w:r>
          </w:p>
        </w:tc>
      </w:tr>
    </w:tbl>
    <w:p w:rsidR="00B4626A" w:rsidRPr="00DD20F6" w:rsidRDefault="00B4626A" w:rsidP="003F1C09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674BA7" w:rsidRPr="00DD20F6" w:rsidRDefault="00674BA7" w:rsidP="008E3B4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جملة هامش الربح </w:t>
      </w:r>
    </w:p>
    <w:p w:rsidR="00674BA7" w:rsidRPr="00DD20F6" w:rsidRDefault="00674BA7" w:rsidP="00674BA7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هامش الربح لعملية الاساسية + هامش ربح تشغيل القسط الاول</w:t>
      </w:r>
      <w:r w:rsidR="008E3B44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لعامين</w:t>
      </w:r>
    </w:p>
    <w:p w:rsidR="00674BA7" w:rsidRPr="00DD20F6" w:rsidRDefault="00674BA7" w:rsidP="008E3B4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309 +</w:t>
      </w:r>
      <w:r w:rsidR="008E3B44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140.5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</w:t>
      </w:r>
      <w:r w:rsidR="00210C93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=</w:t>
      </w:r>
      <w:r w:rsidR="008E3B44"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449.50</w:t>
      </w:r>
    </w:p>
    <w:p w:rsidR="008E3B44" w:rsidRPr="00DD20F6" w:rsidRDefault="008E3B44" w:rsidP="00210C9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القيد الزمنى – القسط الاول = 500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E3B44" w:rsidRPr="00DD20F6" w:rsidTr="002A0945"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مبلغ هامش الربح</w:t>
            </w:r>
          </w:p>
        </w:tc>
        <w:tc>
          <w:tcPr>
            <w:tcW w:w="2952" w:type="dxa"/>
          </w:tcPr>
          <w:p w:rsidR="008E3B44" w:rsidRPr="00DD20F6" w:rsidRDefault="00517F9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متوسط المعدل السنوى</w:t>
            </w:r>
          </w:p>
        </w:tc>
        <w:tc>
          <w:tcPr>
            <w:tcW w:w="2952" w:type="dxa"/>
          </w:tcPr>
          <w:p w:rsidR="008E3B44" w:rsidRPr="00DD20F6" w:rsidRDefault="00517F9F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الاصل</w:t>
            </w:r>
          </w:p>
        </w:tc>
      </w:tr>
      <w:tr w:rsidR="008E3B44" w:rsidRPr="00DD20F6" w:rsidTr="002A0945"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75</w:t>
            </w:r>
          </w:p>
        </w:tc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500</w:t>
            </w:r>
          </w:p>
        </w:tc>
      </w:tr>
      <w:tr w:rsidR="008E3B44" w:rsidRPr="00DD20F6" w:rsidTr="002A0945"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75</w:t>
            </w:r>
          </w:p>
        </w:tc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500</w:t>
            </w:r>
          </w:p>
        </w:tc>
      </w:tr>
      <w:tr w:rsidR="008E3B44" w:rsidRPr="00DD20F6" w:rsidTr="002A0945"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150</w:t>
            </w:r>
          </w:p>
        </w:tc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</w:tcPr>
          <w:p w:rsidR="008E3B44" w:rsidRPr="00DD20F6" w:rsidRDefault="008E3B44" w:rsidP="00F9072C">
            <w:pPr>
              <w:spacing w:after="200" w:line="276" w:lineRule="auto"/>
              <w:jc w:val="right"/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</w:rPr>
            </w:pPr>
            <w:r w:rsidRPr="00DD20F6">
              <w:rPr>
                <w:rFonts w:ascii="Traditional Arabic" w:eastAsia="Yu Mincho Light" w:hAnsi="Traditional Arabic" w:cs="Traditional Arabic"/>
                <w:b/>
                <w:bCs/>
                <w:sz w:val="32"/>
                <w:szCs w:val="32"/>
                <w:rtl/>
              </w:rPr>
              <w:t>الجملة</w:t>
            </w:r>
          </w:p>
        </w:tc>
      </w:tr>
    </w:tbl>
    <w:p w:rsidR="008E3B44" w:rsidRPr="00DD20F6" w:rsidRDefault="008E3B44" w:rsidP="00210C9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8E3B44" w:rsidRPr="00DD20F6" w:rsidRDefault="008E3B44" w:rsidP="008E3B4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جملة هامش الربح </w:t>
      </w:r>
    </w:p>
    <w:p w:rsidR="008E3B44" w:rsidRPr="00DD20F6" w:rsidRDefault="008E3B44" w:rsidP="008E3B4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هامش الربح لعملية الاساسية + هامش ربح تشغيل القسط الاول لعامين</w:t>
      </w:r>
    </w:p>
    <w:p w:rsidR="008E3B44" w:rsidRPr="00DD20F6" w:rsidRDefault="008E3B44" w:rsidP="008E3B44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300 +150 =450</w:t>
      </w:r>
    </w:p>
    <w:p w:rsidR="007C3372" w:rsidRP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u w:val="single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u w:val="single"/>
          <w:rtl/>
        </w:rPr>
        <w:t>مثال عملى  تقدم عميل  لقرض بمبلغ 1200 لمدة عام بهامش سنوى 12%</w:t>
      </w:r>
    </w:p>
    <w:p w:rsidR="007C3372" w:rsidRP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lastRenderedPageBreak/>
        <w:t xml:space="preserve">المطلوب </w:t>
      </w:r>
    </w:p>
    <w:p w:rsidR="007C3372" w:rsidRP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اولا:- حساب هامش الربح بطريقة القيد الزمنى على اساس القسط الشهرى</w:t>
      </w:r>
    </w:p>
    <w:p w:rsidR="007C3372" w:rsidRP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ثنانيا :- حساب هامش الربح بطريقة الجداول المالية (التقليدية) على اساس القسط الشهرى</w:t>
      </w:r>
    </w:p>
    <w:p w:rsidR="007C3372" w:rsidRP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اولا:- حساب هامش الربح بطريقة القيد الزمنى  على اساس القسط الشهرى</w:t>
      </w:r>
    </w:p>
    <w:p w:rsidR="007C3372" w:rsidRPr="00DD20F6" w:rsidRDefault="007C3372" w:rsidP="007C3372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حساب جملة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هامش الربح للعملية التمويلية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على اساس القسط الشهرى</w:t>
      </w:r>
    </w:p>
    <w:p w:rsidR="007C3372" w:rsidRP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مبلغ التمويل = 1200 , الهامش السنوى = 12% , عمر الاصل = 12 شهر</w:t>
      </w:r>
    </w:p>
    <w:p w:rsidR="007C3372" w:rsidRP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جملة الهامش = (مج ر </w:t>
      </w:r>
      <w:r w:rsidRPr="007C3372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÷</w:t>
      </w: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ر)</w:t>
      </w:r>
      <w:r w:rsidRPr="007C3372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×</w:t>
      </w: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ف = (6.5)</w:t>
      </w:r>
      <w:r w:rsidRPr="007C3372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×</w:t>
      </w: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1% =6.5%</w:t>
      </w:r>
    </w:p>
    <w:p w:rsidR="007C3372" w:rsidRPr="00DD20F6" w:rsidRDefault="007C3372" w:rsidP="007C3372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ثانيا:- حساب متوسط هامش الربح التمويل </w:t>
      </w:r>
    </w:p>
    <w:p w:rsid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6.5%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÷ 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12 = 5417</w:t>
      </w:r>
      <w:r w:rsidRPr="00035248">
        <w:rPr>
          <w:rFonts w:ascii="Traditional Arabic" w:eastAsia="Yu Mincho Light" w:hAnsi="Traditional Arabic" w:cs="Traditional Arabic" w:hint="cs"/>
          <w:b/>
          <w:bCs/>
          <w:sz w:val="72"/>
          <w:szCs w:val="72"/>
          <w:rtl/>
        </w:rPr>
        <w:t>.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%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 w:rsidRPr="007C3372"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جملة</w:t>
      </w:r>
      <w:r>
        <w:rPr>
          <w:rFonts w:hint="cs"/>
          <w:sz w:val="28"/>
          <w:szCs w:val="28"/>
          <w:rtl/>
        </w:rPr>
        <w:t xml:space="preserve"> الاقساط مع الهامش =106.5004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12 = 1278.004</w:t>
      </w:r>
    </w:p>
    <w:tbl>
      <w:tblPr>
        <w:tblW w:w="9500" w:type="dxa"/>
        <w:tblInd w:w="93" w:type="dxa"/>
        <w:tblLook w:val="04A0"/>
      </w:tblPr>
      <w:tblGrid>
        <w:gridCol w:w="1580"/>
        <w:gridCol w:w="1040"/>
        <w:gridCol w:w="1780"/>
        <w:gridCol w:w="1100"/>
        <w:gridCol w:w="1240"/>
        <w:gridCol w:w="1300"/>
        <w:gridCol w:w="1460"/>
      </w:tblGrid>
      <w:tr w:rsidR="007C3372" w:rsidRPr="000E6483" w:rsidTr="002A094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عمر التمويل بالاشهر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النسبة السنوية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متوسط النسبة الشهرى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الاصل الكلى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الاصل بالاقساط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الهامش الشهرى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جملة القسط الشهرى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7C3372">
        <w:trPr>
          <w:trHeight w:val="46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6.5004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106.5004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78.0048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1278.0048</w:t>
            </w:r>
          </w:p>
        </w:tc>
      </w:tr>
    </w:tbl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 :- حساب</w:t>
      </w:r>
      <w:r w:rsidRPr="009C73E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هامش الربح بطريقة الجداول المالية (التقليدية) على اساس القسط الشهرى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مبلغ التمويل = 1200 , الهامش السنوى = 12% , عمر الاصل = 12 شهر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قانون الجداول المالية  =((ع+1)^ن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(ع+1)^ن 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ع)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القرض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((ع+1)^ن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(ع+1)^ن 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ع))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بماان التمويل لعام و السداد بالاقساط الشهرية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 = الهامش السنوى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>12 = 1%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 = 12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القسط الشهرى بالجدوال المالية 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القرض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((ع+1)^ن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(ع+1)^ن 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ع))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1200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((1%+1)^12 -1)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(1%+1)^12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1%))= 1200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 xml:space="preserve"> 11.25507747 =106.618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جملة الاقساط مع الهامش =106.618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12 = 1279.41</w:t>
      </w: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 عملى  تقدم عميل  لقرض بمبلغ 1200 لمدة عامان بهامش سنوى 12%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المطلوب 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اولا:- حساب هامش الربح بطريقة القيد الزمنى على اساس القسط الشهرى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ثنانيا :- حساب</w:t>
      </w:r>
      <w:r w:rsidRPr="009C73E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هامش الربح بطريقة الجداول المالية (التقليدية) على اساس القسط الشهرى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اولا:- حساب هامش الربح بطريقة القيد الزمنى  على اساس القسط الشهرى</w:t>
      </w:r>
    </w:p>
    <w:p w:rsidR="007C3372" w:rsidRPr="00DD20F6" w:rsidRDefault="007C3372" w:rsidP="007C3372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طريقة حساب جملة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هامش الربح للعملية التمويلية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 xml:space="preserve"> على اساس القسط الشهرى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مبلغ التمويل = 1200 , الهامش السنوى = 12% , عمر الاصل = 24 شهر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جملة الهامش = (مج ر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 xml:space="preserve"> ر)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ف = (12.5)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1% =12.5%</w:t>
      </w:r>
    </w:p>
    <w:p w:rsidR="007C3372" w:rsidRPr="00DD20F6" w:rsidRDefault="007C3372" w:rsidP="007C3372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ثانيا:- حساب متوسط هامش الربح التمويل </w:t>
      </w:r>
    </w:p>
    <w:p w:rsidR="007C3372" w:rsidRDefault="007C3372" w:rsidP="007C3372">
      <w:pPr>
        <w:tabs>
          <w:tab w:val="left" w:pos="5400"/>
        </w:tabs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12.5%</w:t>
      </w: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 xml:space="preserve">÷ 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24 = 52083</w:t>
      </w:r>
      <w:r w:rsidRPr="00035248">
        <w:rPr>
          <w:rFonts w:ascii="Traditional Arabic" w:eastAsia="Yu Mincho Light" w:hAnsi="Traditional Arabic" w:cs="Traditional Arabic" w:hint="cs"/>
          <w:b/>
          <w:bCs/>
          <w:sz w:val="72"/>
          <w:szCs w:val="72"/>
          <w:rtl/>
        </w:rPr>
        <w:t>.</w:t>
      </w:r>
      <w:r>
        <w:rPr>
          <w:rFonts w:ascii="Traditional Arabic" w:eastAsia="Yu Mincho Light" w:hAnsi="Traditional Arabic" w:cs="Traditional Arabic" w:hint="cs"/>
          <w:b/>
          <w:bCs/>
          <w:sz w:val="32"/>
          <w:szCs w:val="32"/>
          <w:rtl/>
        </w:rPr>
        <w:t>%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جملة الاقساط مع الهامش =56.2496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24 = 1349.99</w:t>
      </w: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tbl>
      <w:tblPr>
        <w:tblW w:w="9500" w:type="dxa"/>
        <w:tblInd w:w="93" w:type="dxa"/>
        <w:tblLook w:val="04A0"/>
      </w:tblPr>
      <w:tblGrid>
        <w:gridCol w:w="1580"/>
        <w:gridCol w:w="1040"/>
        <w:gridCol w:w="1780"/>
        <w:gridCol w:w="1100"/>
        <w:gridCol w:w="1240"/>
        <w:gridCol w:w="1300"/>
        <w:gridCol w:w="1460"/>
      </w:tblGrid>
      <w:tr w:rsidR="007C3372" w:rsidRPr="000E6483" w:rsidTr="002A094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عمر التمويل بالاشهر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النسبة السنوية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متوسط النسبة الشهرى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الاصل الكلى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الاصل بالاقساط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الهامش الشهرى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  <w:rtl/>
              </w:rPr>
              <w:t>جملة القسط الشهرى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lastRenderedPageBreak/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0.005208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6.2496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56.2496</w:t>
            </w:r>
          </w:p>
        </w:tc>
      </w:tr>
      <w:tr w:rsidR="007C3372" w:rsidRPr="000E6483" w:rsidTr="002A094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149.9904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72" w:rsidRPr="000E6483" w:rsidRDefault="007C3372" w:rsidP="002A0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483">
              <w:rPr>
                <w:rFonts w:ascii="Calibri" w:eastAsia="Times New Roman" w:hAnsi="Calibri" w:cs="Times New Roman"/>
                <w:color w:val="000000"/>
              </w:rPr>
              <w:t>1349.9904</w:t>
            </w:r>
          </w:p>
        </w:tc>
      </w:tr>
    </w:tbl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 :- حساب</w:t>
      </w:r>
      <w:r w:rsidRPr="009C73E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هامش الربح بطريقة الجداول المالية (التقليدية) على اساس القسط الشهرى</w:t>
      </w:r>
    </w:p>
    <w:p w:rsidR="007C3372" w:rsidRDefault="007C3372" w:rsidP="007C3372">
      <w:pPr>
        <w:tabs>
          <w:tab w:val="left" w:pos="5400"/>
        </w:tabs>
        <w:rPr>
          <w:sz w:val="28"/>
          <w:szCs w:val="28"/>
          <w:rtl/>
        </w:rPr>
      </w:pP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مبلغ التمويل = 1200 , الهامش السنوى = 12% , عمر الاصل = 24 شهر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قانون الجداول المالية  =((ع+1)^ن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(ع+1)^ن 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ع)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القرض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((ع+1)^ن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(ع+1)^ن 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ع))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بماان التمويل لعامان و السداد بالاقساط الشهرية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 = الهامش السنوى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>12 = 1%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 = 24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القسط الشهرى بالجدوال المالية 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القرض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((1%+1)^24 -1)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(1%+1)^24 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1%))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1200 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((1%+1)^24 -1)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ascii="Calibri" w:hAnsi="Calibri"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(1%+1)^24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1%))= 1200</w:t>
      </w:r>
      <w:r>
        <w:rPr>
          <w:rFonts w:ascii="Calibri" w:hAnsi="Calibr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 xml:space="preserve"> 21.48816 =56.488</w:t>
      </w:r>
    </w:p>
    <w:p w:rsidR="007C3372" w:rsidRDefault="007C3372" w:rsidP="007C3372">
      <w:pPr>
        <w:tabs>
          <w:tab w:val="left" w:pos="540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جملة الاقساط مع الهامش =56.4888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24 = 1355.72</w:t>
      </w:r>
    </w:p>
    <w:p w:rsidR="008E3B44" w:rsidRPr="00DD20F6" w:rsidRDefault="008E3B44" w:rsidP="00210C93">
      <w:pPr>
        <w:jc w:val="right"/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</w:pPr>
    </w:p>
    <w:p w:rsidR="002A0945" w:rsidRDefault="00385A8E" w:rsidP="003F1C09">
      <w:pPr>
        <w:jc w:val="right"/>
        <w:rPr>
          <w:b/>
          <w:bCs/>
          <w:sz w:val="32"/>
          <w:szCs w:val="32"/>
          <w:rtl/>
        </w:rPr>
      </w:pPr>
      <w:r w:rsidRPr="00DD20F6">
        <w:rPr>
          <w:rFonts w:ascii="Traditional Arabic" w:eastAsia="Yu Mincho Light" w:hAnsi="Traditional Arabic" w:cs="Traditional Arabic"/>
          <w:b/>
          <w:bCs/>
          <w:sz w:val="32"/>
          <w:szCs w:val="32"/>
          <w:rtl/>
        </w:rPr>
        <w:t>والله الموفق</w:t>
      </w:r>
    </w:p>
    <w:p w:rsidR="002A0945" w:rsidRPr="002A0945" w:rsidRDefault="002A0945" w:rsidP="002A0945">
      <w:pPr>
        <w:rPr>
          <w:sz w:val="32"/>
          <w:szCs w:val="32"/>
          <w:rtl/>
        </w:rPr>
      </w:pPr>
    </w:p>
    <w:p w:rsidR="002A0945" w:rsidRDefault="002A0945" w:rsidP="002A0945">
      <w:pPr>
        <w:rPr>
          <w:sz w:val="32"/>
          <w:szCs w:val="32"/>
          <w:rtl/>
        </w:rPr>
      </w:pPr>
    </w:p>
    <w:p w:rsidR="009C5E15" w:rsidRPr="002A0945" w:rsidRDefault="009C5E15" w:rsidP="002A0945">
      <w:pPr>
        <w:jc w:val="right"/>
        <w:rPr>
          <w:sz w:val="32"/>
          <w:szCs w:val="32"/>
          <w:rtl/>
        </w:rPr>
      </w:pPr>
    </w:p>
    <w:sectPr w:rsidR="009C5E15" w:rsidRPr="002A0945" w:rsidSect="007409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F5" w:rsidRDefault="00D730F5" w:rsidP="00932551">
      <w:pPr>
        <w:spacing w:after="0" w:line="240" w:lineRule="auto"/>
      </w:pPr>
      <w:r>
        <w:separator/>
      </w:r>
    </w:p>
  </w:endnote>
  <w:endnote w:type="continuationSeparator" w:id="1">
    <w:p w:rsidR="00D730F5" w:rsidRDefault="00D730F5" w:rsidP="009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F5" w:rsidRDefault="00D730F5" w:rsidP="00932551">
      <w:pPr>
        <w:spacing w:after="0" w:line="240" w:lineRule="auto"/>
      </w:pPr>
      <w:r>
        <w:separator/>
      </w:r>
    </w:p>
  </w:footnote>
  <w:footnote w:type="continuationSeparator" w:id="1">
    <w:p w:rsidR="00D730F5" w:rsidRDefault="00D730F5" w:rsidP="0093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27F"/>
    <w:rsid w:val="0008120D"/>
    <w:rsid w:val="00085B0E"/>
    <w:rsid w:val="000D3966"/>
    <w:rsid w:val="00133EA0"/>
    <w:rsid w:val="001A55AC"/>
    <w:rsid w:val="001B3AAB"/>
    <w:rsid w:val="001C0FBD"/>
    <w:rsid w:val="001C527F"/>
    <w:rsid w:val="001F66DF"/>
    <w:rsid w:val="00210C93"/>
    <w:rsid w:val="00224E4D"/>
    <w:rsid w:val="002513B4"/>
    <w:rsid w:val="00252462"/>
    <w:rsid w:val="00275D5D"/>
    <w:rsid w:val="002A0945"/>
    <w:rsid w:val="002D448D"/>
    <w:rsid w:val="00317BFD"/>
    <w:rsid w:val="00337F4A"/>
    <w:rsid w:val="00343D3D"/>
    <w:rsid w:val="00385A8E"/>
    <w:rsid w:val="003B070C"/>
    <w:rsid w:val="003B1AB3"/>
    <w:rsid w:val="003C1F2F"/>
    <w:rsid w:val="003F1C09"/>
    <w:rsid w:val="00432FFF"/>
    <w:rsid w:val="00447455"/>
    <w:rsid w:val="0045707A"/>
    <w:rsid w:val="004816CB"/>
    <w:rsid w:val="0048509D"/>
    <w:rsid w:val="004E74DE"/>
    <w:rsid w:val="004F645B"/>
    <w:rsid w:val="00500877"/>
    <w:rsid w:val="00517F9F"/>
    <w:rsid w:val="005303F0"/>
    <w:rsid w:val="00554BBE"/>
    <w:rsid w:val="00556076"/>
    <w:rsid w:val="005E3D86"/>
    <w:rsid w:val="0060433C"/>
    <w:rsid w:val="006556C5"/>
    <w:rsid w:val="00674BA7"/>
    <w:rsid w:val="006A5062"/>
    <w:rsid w:val="006C2A88"/>
    <w:rsid w:val="006C3743"/>
    <w:rsid w:val="006E54E2"/>
    <w:rsid w:val="006F500E"/>
    <w:rsid w:val="00740902"/>
    <w:rsid w:val="0074149B"/>
    <w:rsid w:val="00756ACD"/>
    <w:rsid w:val="00763C88"/>
    <w:rsid w:val="007642D4"/>
    <w:rsid w:val="00765C14"/>
    <w:rsid w:val="007A1E35"/>
    <w:rsid w:val="007C3372"/>
    <w:rsid w:val="007C73AC"/>
    <w:rsid w:val="007E3E73"/>
    <w:rsid w:val="007F6B20"/>
    <w:rsid w:val="008055E1"/>
    <w:rsid w:val="008409A6"/>
    <w:rsid w:val="00847570"/>
    <w:rsid w:val="008A2EE0"/>
    <w:rsid w:val="008B6C3C"/>
    <w:rsid w:val="008E3B44"/>
    <w:rsid w:val="008F7D14"/>
    <w:rsid w:val="00904FD2"/>
    <w:rsid w:val="00932551"/>
    <w:rsid w:val="0094302A"/>
    <w:rsid w:val="009C0E90"/>
    <w:rsid w:val="009C104B"/>
    <w:rsid w:val="009C5E15"/>
    <w:rsid w:val="00A172EF"/>
    <w:rsid w:val="00A34A88"/>
    <w:rsid w:val="00A5665A"/>
    <w:rsid w:val="00A63F16"/>
    <w:rsid w:val="00A66B02"/>
    <w:rsid w:val="00AA03BC"/>
    <w:rsid w:val="00AD265D"/>
    <w:rsid w:val="00AF4957"/>
    <w:rsid w:val="00B013BD"/>
    <w:rsid w:val="00B0523B"/>
    <w:rsid w:val="00B309A5"/>
    <w:rsid w:val="00B4626A"/>
    <w:rsid w:val="00C13FED"/>
    <w:rsid w:val="00C21740"/>
    <w:rsid w:val="00C856F6"/>
    <w:rsid w:val="00CD0A55"/>
    <w:rsid w:val="00D24E67"/>
    <w:rsid w:val="00D33960"/>
    <w:rsid w:val="00D64914"/>
    <w:rsid w:val="00D730F5"/>
    <w:rsid w:val="00DA2177"/>
    <w:rsid w:val="00DD20F6"/>
    <w:rsid w:val="00DF5936"/>
    <w:rsid w:val="00E20BC4"/>
    <w:rsid w:val="00E274B2"/>
    <w:rsid w:val="00E3600F"/>
    <w:rsid w:val="00E420C8"/>
    <w:rsid w:val="00E663C5"/>
    <w:rsid w:val="00E779CD"/>
    <w:rsid w:val="00E80502"/>
    <w:rsid w:val="00EA28C2"/>
    <w:rsid w:val="00EA57E6"/>
    <w:rsid w:val="00F02360"/>
    <w:rsid w:val="00F67A09"/>
    <w:rsid w:val="00F751C6"/>
    <w:rsid w:val="00F9072C"/>
    <w:rsid w:val="00FD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02"/>
  </w:style>
  <w:style w:type="paragraph" w:styleId="Heading2">
    <w:name w:val="heading 2"/>
    <w:basedOn w:val="Normal"/>
    <w:link w:val="Heading2Char"/>
    <w:uiPriority w:val="9"/>
    <w:qFormat/>
    <w:rsid w:val="002A0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0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2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551"/>
  </w:style>
  <w:style w:type="paragraph" w:styleId="Footer">
    <w:name w:val="footer"/>
    <w:basedOn w:val="Normal"/>
    <w:link w:val="FooterChar"/>
    <w:uiPriority w:val="99"/>
    <w:semiHidden/>
    <w:unhideWhenUsed/>
    <w:rsid w:val="00932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551"/>
  </w:style>
  <w:style w:type="paragraph" w:styleId="ListParagraph">
    <w:name w:val="List Paragraph"/>
    <w:basedOn w:val="Normal"/>
    <w:uiPriority w:val="34"/>
    <w:qFormat/>
    <w:rsid w:val="004E74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09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A09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</dc:creator>
  <cp:lastModifiedBy>RASHA</cp:lastModifiedBy>
  <cp:revision>49</cp:revision>
  <cp:lastPrinted>2022-02-07T07:03:00Z</cp:lastPrinted>
  <dcterms:created xsi:type="dcterms:W3CDTF">2022-02-02T10:21:00Z</dcterms:created>
  <dcterms:modified xsi:type="dcterms:W3CDTF">2022-02-23T07:28:00Z</dcterms:modified>
</cp:coreProperties>
</file>