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81FBB" w:rsidRDefault="00081FBB" w:rsidP="0053640E">
      <w:pPr>
        <w:rPr>
          <w:b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2B61C5" wp14:editId="2552888D">
                <wp:simplePos x="0" y="0"/>
                <wp:positionH relativeFrom="column">
                  <wp:posOffset>379095</wp:posOffset>
                </wp:positionH>
                <wp:positionV relativeFrom="paragraph">
                  <wp:posOffset>-85725</wp:posOffset>
                </wp:positionV>
                <wp:extent cx="5886450" cy="6000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51D0" w:rsidRPr="00DC6BA7" w:rsidRDefault="00B351D0" w:rsidP="00DC6BA7">
                            <w:pPr>
                              <w:jc w:val="center"/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C6BA7">
                              <w:rPr>
                                <w:b/>
                                <w:spacing w:val="10"/>
                                <w:sz w:val="56"/>
                                <w:szCs w:val="56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Sepsis Core Measure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.85pt;margin-top:-6.75pt;width:463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" filled="f" stroked="f">
                <v:textbox>
                  <w:txbxContent>
                    <w:p w:rsidR="00B351D0" w:rsidRPr="00DC6BA7" w:rsidRDefault="00B351D0" w:rsidP="00DC6BA7">
                      <w:pPr>
                        <w:jc w:val="center"/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DC6BA7">
                        <w:rPr>
                          <w:b/>
                          <w:spacing w:val="10"/>
                          <w:sz w:val="56"/>
                          <w:szCs w:val="56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Sepsis Core Measure Requirements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1FBB" w:rsidRDefault="00081FBB" w:rsidP="0053640E">
      <w:pPr>
        <w:rPr>
          <w:b/>
          <w:sz w:val="24"/>
          <w:szCs w:val="24"/>
          <w:u w:val="single"/>
        </w:rPr>
      </w:pPr>
    </w:p>
    <w:p w:rsidR="00C77741" w:rsidRPr="00C77741" w:rsidRDefault="00C77741" w:rsidP="0053640E">
      <w:pPr>
        <w:rPr>
          <w:sz w:val="24"/>
          <w:szCs w:val="24"/>
        </w:rPr>
      </w:pPr>
      <w:r w:rsidRPr="00C77741">
        <w:rPr>
          <w:b/>
          <w:sz w:val="24"/>
          <w:szCs w:val="24"/>
          <w:u w:val="single"/>
        </w:rPr>
        <w:t>Who?</w:t>
      </w:r>
      <w:r w:rsidR="0053640E" w:rsidRPr="00C77741">
        <w:rPr>
          <w:sz w:val="24"/>
          <w:szCs w:val="24"/>
        </w:rPr>
        <w:t xml:space="preserve">  All patients a</w:t>
      </w:r>
      <w:r w:rsidRPr="00C77741">
        <w:rPr>
          <w:sz w:val="24"/>
          <w:szCs w:val="24"/>
        </w:rPr>
        <w:t>ge 18 and over who present with</w:t>
      </w:r>
      <w:r w:rsidR="0053640E" w:rsidRPr="00C77741">
        <w:rPr>
          <w:sz w:val="24"/>
          <w:szCs w:val="24"/>
        </w:rPr>
        <w:t xml:space="preserve"> severe sepsis and/or septic shock as defined below</w:t>
      </w:r>
    </w:p>
    <w:p w:rsidR="003657CC" w:rsidRPr="00C77741" w:rsidRDefault="003657CC">
      <w:pPr>
        <w:rPr>
          <w:sz w:val="24"/>
          <w:szCs w:val="24"/>
        </w:rPr>
      </w:pPr>
      <w:r w:rsidRPr="00C77741">
        <w:rPr>
          <w:b/>
          <w:sz w:val="24"/>
          <w:szCs w:val="24"/>
          <w:u w:val="single"/>
        </w:rPr>
        <w:t>Severe Sepsis</w:t>
      </w:r>
      <w:r w:rsidRPr="00C77741">
        <w:rPr>
          <w:sz w:val="24"/>
          <w:szCs w:val="24"/>
        </w:rPr>
        <w:t>:</w:t>
      </w:r>
      <w:r w:rsidR="00E234CC" w:rsidRPr="00C77741">
        <w:rPr>
          <w:sz w:val="24"/>
          <w:szCs w:val="24"/>
        </w:rPr>
        <w:t xml:space="preserve">  Suspected source of clinical infection, 2 or more manifestations of systemic infection (SIRS criteria) and the presence of sepsis-induced organ dysfunction</w:t>
      </w: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3780"/>
        <w:gridCol w:w="4320"/>
      </w:tblGrid>
      <w:tr w:rsidR="000F5890" w:rsidRPr="00C77741" w:rsidTr="00B759A4">
        <w:tc>
          <w:tcPr>
            <w:tcW w:w="3780" w:type="dxa"/>
          </w:tcPr>
          <w:p w:rsidR="000F5890" w:rsidRPr="00C77741" w:rsidRDefault="000F5890" w:rsidP="0053640E">
            <w:pPr>
              <w:jc w:val="center"/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  <w:highlight w:val="yellow"/>
              </w:rPr>
              <w:t>SIRS Criteria</w:t>
            </w:r>
          </w:p>
        </w:tc>
        <w:tc>
          <w:tcPr>
            <w:tcW w:w="4320" w:type="dxa"/>
          </w:tcPr>
          <w:p w:rsidR="000F5890" w:rsidRPr="00C77741" w:rsidRDefault="000F5890" w:rsidP="0053640E">
            <w:pPr>
              <w:jc w:val="center"/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  <w:highlight w:val="yellow"/>
              </w:rPr>
              <w:t>Organ Dysfunction Variables</w:t>
            </w:r>
          </w:p>
        </w:tc>
      </w:tr>
      <w:tr w:rsidR="000F5890" w:rsidRPr="00C77741" w:rsidTr="00B759A4">
        <w:tc>
          <w:tcPr>
            <w:tcW w:w="378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Temp  &gt;101</w:t>
            </w:r>
          </w:p>
        </w:tc>
        <w:tc>
          <w:tcPr>
            <w:tcW w:w="432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SBP &lt; 90</w:t>
            </w:r>
          </w:p>
        </w:tc>
      </w:tr>
      <w:tr w:rsidR="000F5890" w:rsidRPr="00C77741" w:rsidTr="00B759A4">
        <w:tc>
          <w:tcPr>
            <w:tcW w:w="378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Temp &lt; 96.8</w:t>
            </w:r>
          </w:p>
        </w:tc>
        <w:tc>
          <w:tcPr>
            <w:tcW w:w="432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MAP &lt; 70</w:t>
            </w:r>
          </w:p>
        </w:tc>
      </w:tr>
      <w:tr w:rsidR="000F5890" w:rsidRPr="00C77741" w:rsidTr="00B759A4">
        <w:tc>
          <w:tcPr>
            <w:tcW w:w="378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HR &gt; 90</w:t>
            </w:r>
          </w:p>
        </w:tc>
        <w:tc>
          <w:tcPr>
            <w:tcW w:w="432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SBP decrease &gt; 40 from known baseline</w:t>
            </w:r>
          </w:p>
        </w:tc>
      </w:tr>
      <w:tr w:rsidR="000F5890" w:rsidRPr="00C77741" w:rsidTr="00B759A4">
        <w:tc>
          <w:tcPr>
            <w:tcW w:w="3780" w:type="dxa"/>
          </w:tcPr>
          <w:p w:rsidR="000F5890" w:rsidRPr="00C77741" w:rsidRDefault="00BF0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0F5890" w:rsidRPr="00C77741">
              <w:rPr>
                <w:sz w:val="24"/>
                <w:szCs w:val="24"/>
              </w:rPr>
              <w:t>R &gt; 20</w:t>
            </w:r>
          </w:p>
        </w:tc>
        <w:tc>
          <w:tcPr>
            <w:tcW w:w="432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Cr &gt; 2.0</w:t>
            </w:r>
          </w:p>
        </w:tc>
      </w:tr>
      <w:tr w:rsidR="000F5890" w:rsidRPr="00C77741" w:rsidTr="00B759A4">
        <w:tc>
          <w:tcPr>
            <w:tcW w:w="378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WBC &gt; 12,000</w:t>
            </w:r>
          </w:p>
        </w:tc>
        <w:tc>
          <w:tcPr>
            <w:tcW w:w="432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UOP &lt; 0.5 ml/kg/hr for &gt; 2 hours</w:t>
            </w:r>
          </w:p>
        </w:tc>
      </w:tr>
      <w:tr w:rsidR="000F5890" w:rsidRPr="00C77741" w:rsidTr="00B759A4">
        <w:tc>
          <w:tcPr>
            <w:tcW w:w="378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WBC &lt; 4000</w:t>
            </w:r>
          </w:p>
        </w:tc>
        <w:tc>
          <w:tcPr>
            <w:tcW w:w="432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Bilirubin &gt; 2.0</w:t>
            </w:r>
          </w:p>
        </w:tc>
      </w:tr>
      <w:tr w:rsidR="000F5890" w:rsidRPr="00C77741" w:rsidTr="00B759A4">
        <w:tc>
          <w:tcPr>
            <w:tcW w:w="3780" w:type="dxa"/>
          </w:tcPr>
          <w:p w:rsidR="000F5890" w:rsidRPr="00C77741" w:rsidRDefault="000F5890" w:rsidP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&gt; 10% Bandemia</w:t>
            </w:r>
          </w:p>
        </w:tc>
        <w:tc>
          <w:tcPr>
            <w:tcW w:w="432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Platelets  &lt; 100,000</w:t>
            </w:r>
          </w:p>
        </w:tc>
      </w:tr>
      <w:tr w:rsidR="000F5890" w:rsidRPr="00C77741" w:rsidTr="00B759A4">
        <w:tc>
          <w:tcPr>
            <w:tcW w:w="3780" w:type="dxa"/>
          </w:tcPr>
          <w:p w:rsidR="000F5890" w:rsidRPr="00C77741" w:rsidRDefault="000F5890" w:rsidP="000F5890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0F5890" w:rsidRPr="00C77741" w:rsidRDefault="000F5890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INR &gt; 1.5 or PTT &gt; 60 secs</w:t>
            </w:r>
          </w:p>
        </w:tc>
      </w:tr>
      <w:tr w:rsidR="000F5890" w:rsidRPr="00C77741" w:rsidTr="00B759A4">
        <w:tc>
          <w:tcPr>
            <w:tcW w:w="3780" w:type="dxa"/>
          </w:tcPr>
          <w:p w:rsidR="000F5890" w:rsidRPr="00C77741" w:rsidRDefault="000F5890" w:rsidP="000F5890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0F5890" w:rsidRPr="00C77741" w:rsidRDefault="00BF01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Altered Mental Status</w:t>
            </w:r>
          </w:p>
        </w:tc>
      </w:tr>
      <w:tr w:rsidR="00BF0101" w:rsidRPr="00C77741" w:rsidTr="00B759A4">
        <w:tc>
          <w:tcPr>
            <w:tcW w:w="3780" w:type="dxa"/>
          </w:tcPr>
          <w:p w:rsidR="00BF0101" w:rsidRPr="00C77741" w:rsidRDefault="00BF0101" w:rsidP="000F5890">
            <w:pPr>
              <w:rPr>
                <w:sz w:val="24"/>
                <w:szCs w:val="24"/>
              </w:rPr>
            </w:pPr>
          </w:p>
        </w:tc>
        <w:tc>
          <w:tcPr>
            <w:tcW w:w="4320" w:type="dxa"/>
          </w:tcPr>
          <w:p w:rsidR="00BF0101" w:rsidRPr="00C77741" w:rsidRDefault="00BF0101" w:rsidP="00114636">
            <w:pPr>
              <w:rPr>
                <w:sz w:val="24"/>
                <w:szCs w:val="24"/>
              </w:rPr>
            </w:pPr>
            <w:r w:rsidRPr="00C77741">
              <w:rPr>
                <w:sz w:val="24"/>
                <w:szCs w:val="24"/>
              </w:rPr>
              <w:t>Lactate &gt; 2</w:t>
            </w:r>
          </w:p>
        </w:tc>
      </w:tr>
    </w:tbl>
    <w:p w:rsidR="003657CC" w:rsidRPr="00C77741" w:rsidRDefault="003657CC">
      <w:pPr>
        <w:rPr>
          <w:sz w:val="24"/>
          <w:szCs w:val="24"/>
        </w:rPr>
      </w:pPr>
      <w:r w:rsidRPr="00C77741">
        <w:rPr>
          <w:b/>
          <w:sz w:val="24"/>
          <w:szCs w:val="24"/>
          <w:u w:val="single"/>
        </w:rPr>
        <w:t>Septic Shock</w:t>
      </w:r>
      <w:r w:rsidRPr="00C77741">
        <w:rPr>
          <w:sz w:val="24"/>
          <w:szCs w:val="24"/>
        </w:rPr>
        <w:t>:</w:t>
      </w:r>
      <w:r w:rsidR="000F5890" w:rsidRPr="00C77741">
        <w:rPr>
          <w:sz w:val="24"/>
          <w:szCs w:val="24"/>
        </w:rPr>
        <w:t xml:space="preserve">  Presence of severe sepsis as above AND as sepsis-induced hypoperfusion persisting despite adequate fluid resuscitation OR lactate &gt; 4</w:t>
      </w:r>
    </w:p>
    <w:p w:rsidR="00C179B4" w:rsidRPr="00295255" w:rsidRDefault="00C179B4" w:rsidP="00C179B4">
      <w:pPr>
        <w:jc w:val="center"/>
        <w:rPr>
          <w:b/>
          <w:u w:val="single"/>
        </w:rPr>
      </w:pPr>
      <w:r w:rsidRPr="00295255">
        <w:rPr>
          <w:b/>
          <w:u w:val="single"/>
        </w:rPr>
        <w:t>Severe Sepsis and Septic Shock (SEP) ICD-10-CM Code</w:t>
      </w:r>
    </w:p>
    <w:p w:rsidR="00C179B4" w:rsidRPr="00295255" w:rsidRDefault="00C179B4" w:rsidP="00C179B4">
      <w:pPr>
        <w:spacing w:after="0"/>
      </w:pPr>
      <w:r w:rsidRPr="00295255">
        <w:t xml:space="preserve">A021 </w:t>
      </w:r>
      <w:r w:rsidRPr="00295255">
        <w:tab/>
        <w:t xml:space="preserve">Salmonella sepsis </w:t>
      </w:r>
      <w:r>
        <w:tab/>
      </w:r>
      <w:r>
        <w:tab/>
      </w:r>
      <w:r>
        <w:tab/>
      </w:r>
      <w:r>
        <w:tab/>
      </w:r>
      <w:r>
        <w:tab/>
        <w:t>A427    Actinomycotic sepsis</w:t>
      </w:r>
    </w:p>
    <w:p w:rsidR="00C179B4" w:rsidRPr="00295255" w:rsidRDefault="00C179B4" w:rsidP="00C179B4">
      <w:pPr>
        <w:spacing w:after="0"/>
      </w:pPr>
      <w:r w:rsidRPr="00295255">
        <w:t xml:space="preserve">A227 </w:t>
      </w:r>
      <w:r w:rsidRPr="00295255">
        <w:tab/>
        <w:t xml:space="preserve">Anthrax sepsis </w:t>
      </w:r>
      <w:r>
        <w:tab/>
      </w:r>
      <w:r>
        <w:tab/>
      </w:r>
      <w:r>
        <w:tab/>
      </w:r>
      <w:r>
        <w:tab/>
      </w:r>
      <w:r>
        <w:tab/>
      </w:r>
      <w:r>
        <w:tab/>
        <w:t>A5486  Gonococcal sepsis</w:t>
      </w:r>
    </w:p>
    <w:p w:rsidR="00C179B4" w:rsidRPr="00295255" w:rsidRDefault="00C179B4" w:rsidP="00C179B4">
      <w:pPr>
        <w:spacing w:after="0"/>
      </w:pPr>
      <w:r w:rsidRPr="00295255">
        <w:t xml:space="preserve">A267 </w:t>
      </w:r>
      <w:r w:rsidRPr="00295255">
        <w:tab/>
        <w:t xml:space="preserve">Erysipelothrix sepsis </w:t>
      </w:r>
      <w:r>
        <w:tab/>
      </w:r>
      <w:r>
        <w:tab/>
      </w:r>
      <w:r>
        <w:tab/>
      </w:r>
      <w:r>
        <w:tab/>
      </w:r>
      <w:r>
        <w:tab/>
        <w:t>B377    Candidal sepsis</w:t>
      </w:r>
    </w:p>
    <w:p w:rsidR="00C179B4" w:rsidRPr="00295255" w:rsidRDefault="00C179B4" w:rsidP="00C179B4">
      <w:pPr>
        <w:spacing w:after="0"/>
      </w:pPr>
      <w:r w:rsidRPr="00295255">
        <w:t xml:space="preserve">A327 </w:t>
      </w:r>
      <w:r w:rsidRPr="00295255">
        <w:tab/>
        <w:t xml:space="preserve">Listerial sepsis </w:t>
      </w:r>
      <w:r>
        <w:tab/>
      </w:r>
      <w:r>
        <w:tab/>
      </w:r>
      <w:r>
        <w:tab/>
      </w:r>
      <w:r>
        <w:tab/>
      </w:r>
      <w:r>
        <w:tab/>
      </w:r>
      <w:r>
        <w:tab/>
        <w:t>R6520  Severe sepsis without septic shock</w:t>
      </w:r>
    </w:p>
    <w:p w:rsidR="00C179B4" w:rsidRPr="00295255" w:rsidRDefault="00C179B4" w:rsidP="00C179B4">
      <w:pPr>
        <w:spacing w:after="0"/>
      </w:pPr>
      <w:r w:rsidRPr="00295255">
        <w:t xml:space="preserve">A400 </w:t>
      </w:r>
      <w:r w:rsidRPr="00295255">
        <w:tab/>
        <w:t xml:space="preserve">Sepsis due to streptococcus, group A </w:t>
      </w:r>
      <w:r>
        <w:tab/>
      </w:r>
      <w:r>
        <w:tab/>
      </w:r>
      <w:r>
        <w:tab/>
        <w:t>R6521  Severe sepsis with septic shock</w:t>
      </w:r>
    </w:p>
    <w:p w:rsidR="00C179B4" w:rsidRPr="00295255" w:rsidRDefault="00C179B4" w:rsidP="00C179B4">
      <w:pPr>
        <w:spacing w:after="0"/>
      </w:pPr>
      <w:r w:rsidRPr="00295255">
        <w:t xml:space="preserve">A401 </w:t>
      </w:r>
      <w:r w:rsidRPr="00295255">
        <w:tab/>
        <w:t xml:space="preserve">Sepsis due to streptococcus, group B </w:t>
      </w:r>
    </w:p>
    <w:p w:rsidR="00C179B4" w:rsidRPr="00295255" w:rsidRDefault="00C179B4" w:rsidP="00C179B4">
      <w:pPr>
        <w:spacing w:after="0"/>
      </w:pPr>
      <w:r w:rsidRPr="00295255">
        <w:t xml:space="preserve">A403 </w:t>
      </w:r>
      <w:r w:rsidRPr="00295255">
        <w:tab/>
        <w:t xml:space="preserve">Sepsis due to Streptococcus pneumoniae </w:t>
      </w:r>
    </w:p>
    <w:p w:rsidR="00C179B4" w:rsidRPr="00295255" w:rsidRDefault="00C179B4" w:rsidP="00C179B4">
      <w:pPr>
        <w:spacing w:after="0"/>
      </w:pPr>
      <w:r w:rsidRPr="00295255">
        <w:t xml:space="preserve">A408 </w:t>
      </w:r>
      <w:r w:rsidRPr="00295255">
        <w:tab/>
        <w:t xml:space="preserve">Other streptococcal sepsis </w:t>
      </w:r>
    </w:p>
    <w:p w:rsidR="00C179B4" w:rsidRPr="00295255" w:rsidRDefault="00C179B4" w:rsidP="00C179B4">
      <w:pPr>
        <w:spacing w:after="0"/>
      </w:pPr>
      <w:r w:rsidRPr="00295255">
        <w:t xml:space="preserve">A409 </w:t>
      </w:r>
      <w:r w:rsidRPr="00295255">
        <w:tab/>
        <w:t xml:space="preserve">Streptococcal sepsis, unspecified </w:t>
      </w:r>
    </w:p>
    <w:p w:rsidR="00C179B4" w:rsidRPr="00295255" w:rsidRDefault="00C179B4" w:rsidP="00C179B4">
      <w:pPr>
        <w:spacing w:after="0"/>
      </w:pPr>
      <w:r w:rsidRPr="00295255">
        <w:t xml:space="preserve">A4101 </w:t>
      </w:r>
      <w:r w:rsidRPr="00295255">
        <w:tab/>
        <w:t xml:space="preserve">Sepsis due to Methicillin susceptible Staphylococcus aureus </w:t>
      </w:r>
    </w:p>
    <w:p w:rsidR="00C179B4" w:rsidRPr="00295255" w:rsidRDefault="00C179B4" w:rsidP="00C179B4">
      <w:pPr>
        <w:spacing w:after="0"/>
      </w:pPr>
      <w:r w:rsidRPr="00295255">
        <w:t xml:space="preserve">A4102 </w:t>
      </w:r>
      <w:r w:rsidRPr="00295255">
        <w:tab/>
        <w:t xml:space="preserve">Sepsis due to Methicillin resistant Staphylococcus aureus </w:t>
      </w:r>
    </w:p>
    <w:p w:rsidR="00C179B4" w:rsidRPr="00295255" w:rsidRDefault="00C179B4" w:rsidP="00C179B4">
      <w:pPr>
        <w:spacing w:after="0"/>
      </w:pPr>
      <w:r w:rsidRPr="00295255">
        <w:t xml:space="preserve">A411 </w:t>
      </w:r>
      <w:r w:rsidRPr="00295255">
        <w:tab/>
        <w:t xml:space="preserve">Sepsis due to other specified staphylococcus </w:t>
      </w:r>
    </w:p>
    <w:p w:rsidR="00C179B4" w:rsidRPr="00295255" w:rsidRDefault="00C179B4" w:rsidP="00C179B4">
      <w:pPr>
        <w:spacing w:after="0"/>
      </w:pPr>
      <w:r w:rsidRPr="00295255">
        <w:t xml:space="preserve">A412 </w:t>
      </w:r>
      <w:r w:rsidRPr="00295255">
        <w:tab/>
        <w:t xml:space="preserve">Sepsis due to unspecified staphylococcus </w:t>
      </w:r>
    </w:p>
    <w:p w:rsidR="00C179B4" w:rsidRPr="00295255" w:rsidRDefault="00C179B4" w:rsidP="00C179B4">
      <w:pPr>
        <w:spacing w:after="0"/>
      </w:pPr>
      <w:r w:rsidRPr="00295255">
        <w:t xml:space="preserve">A413 </w:t>
      </w:r>
      <w:r w:rsidRPr="00295255">
        <w:tab/>
        <w:t xml:space="preserve">Sepsis due to Hemophilus influenzae </w:t>
      </w:r>
    </w:p>
    <w:p w:rsidR="00C179B4" w:rsidRPr="00295255" w:rsidRDefault="00C179B4" w:rsidP="00C179B4">
      <w:pPr>
        <w:spacing w:after="0"/>
      </w:pPr>
      <w:r w:rsidRPr="00295255">
        <w:t xml:space="preserve">A414 </w:t>
      </w:r>
      <w:r w:rsidRPr="00295255">
        <w:tab/>
        <w:t xml:space="preserve">Sepsis due to anaerobes </w:t>
      </w:r>
    </w:p>
    <w:p w:rsidR="00C179B4" w:rsidRPr="00295255" w:rsidRDefault="00C179B4" w:rsidP="00C179B4">
      <w:pPr>
        <w:spacing w:after="0"/>
      </w:pPr>
      <w:r w:rsidRPr="00295255">
        <w:t xml:space="preserve">A4150 </w:t>
      </w:r>
      <w:r w:rsidRPr="00295255">
        <w:tab/>
        <w:t xml:space="preserve">Gram-negative sepsis, unspecified </w:t>
      </w:r>
    </w:p>
    <w:p w:rsidR="00C179B4" w:rsidRPr="00295255" w:rsidRDefault="00C179B4" w:rsidP="00C179B4">
      <w:pPr>
        <w:spacing w:after="0"/>
      </w:pPr>
      <w:r w:rsidRPr="00295255">
        <w:t xml:space="preserve">A4151 </w:t>
      </w:r>
      <w:r w:rsidRPr="00295255">
        <w:tab/>
        <w:t xml:space="preserve">Sepsis due to Escherichia coli [E. coli] </w:t>
      </w:r>
    </w:p>
    <w:p w:rsidR="00C179B4" w:rsidRPr="00295255" w:rsidRDefault="00C179B4" w:rsidP="00C179B4">
      <w:pPr>
        <w:spacing w:after="0"/>
      </w:pPr>
      <w:r w:rsidRPr="00295255">
        <w:t xml:space="preserve">A4152 </w:t>
      </w:r>
      <w:r w:rsidRPr="00295255">
        <w:tab/>
        <w:t xml:space="preserve">Sepsis due to Pseudomonas </w:t>
      </w:r>
    </w:p>
    <w:p w:rsidR="00C179B4" w:rsidRPr="00295255" w:rsidRDefault="00C179B4" w:rsidP="00C179B4">
      <w:pPr>
        <w:spacing w:after="0"/>
      </w:pPr>
      <w:r w:rsidRPr="00295255">
        <w:t xml:space="preserve">A4153 </w:t>
      </w:r>
      <w:r w:rsidRPr="00295255">
        <w:tab/>
        <w:t xml:space="preserve">Sepsis due to Serratia </w:t>
      </w:r>
    </w:p>
    <w:p w:rsidR="00C179B4" w:rsidRPr="00295255" w:rsidRDefault="00C179B4" w:rsidP="00C179B4">
      <w:pPr>
        <w:spacing w:after="0"/>
      </w:pPr>
      <w:r w:rsidRPr="00295255">
        <w:t xml:space="preserve">A4159 </w:t>
      </w:r>
      <w:r w:rsidRPr="00295255">
        <w:tab/>
        <w:t xml:space="preserve">Other Gram-negative sepsis </w:t>
      </w:r>
    </w:p>
    <w:p w:rsidR="00C179B4" w:rsidRPr="00295255" w:rsidRDefault="00C179B4" w:rsidP="00C179B4">
      <w:pPr>
        <w:spacing w:after="0"/>
      </w:pPr>
      <w:r w:rsidRPr="00295255">
        <w:t xml:space="preserve">A4181 </w:t>
      </w:r>
      <w:r w:rsidRPr="00295255">
        <w:tab/>
        <w:t xml:space="preserve">Sepsis due to Enterococcus </w:t>
      </w:r>
    </w:p>
    <w:p w:rsidR="00C179B4" w:rsidRPr="00295255" w:rsidRDefault="00C179B4" w:rsidP="00C179B4">
      <w:pPr>
        <w:spacing w:after="0"/>
      </w:pPr>
      <w:r w:rsidRPr="00295255">
        <w:t xml:space="preserve">A4189 </w:t>
      </w:r>
      <w:r w:rsidRPr="00295255">
        <w:tab/>
        <w:t xml:space="preserve">Other specified sepsis </w:t>
      </w:r>
    </w:p>
    <w:p w:rsidR="00C179B4" w:rsidRPr="00295255" w:rsidRDefault="00C179B4" w:rsidP="00C179B4">
      <w:pPr>
        <w:spacing w:after="0"/>
      </w:pPr>
      <w:r w:rsidRPr="00295255">
        <w:t xml:space="preserve">A419 </w:t>
      </w:r>
      <w:r w:rsidRPr="00295255">
        <w:tab/>
        <w:t xml:space="preserve">Sepsis, unspecified organism </w:t>
      </w:r>
    </w:p>
    <w:p w:rsidR="00081FBB" w:rsidRDefault="00081FBB" w:rsidP="00641A69">
      <w:pPr>
        <w:jc w:val="center"/>
        <w:rPr>
          <w:sz w:val="24"/>
          <w:szCs w:val="24"/>
        </w:rPr>
      </w:pPr>
    </w:p>
    <w:p w:rsidR="00953601" w:rsidRDefault="00C179B4" w:rsidP="00641A69">
      <w:pPr>
        <w:jc w:val="center"/>
        <w:rPr>
          <w:sz w:val="24"/>
          <w:szCs w:val="24"/>
        </w:rPr>
      </w:pPr>
      <w:r w:rsidRPr="00C179B4">
        <w:rPr>
          <w:noProof/>
        </w:rPr>
        <w:lastRenderedPageBreak/>
        <w:drawing>
          <wp:inline distT="0" distB="0" distL="0" distR="0" wp14:anchorId="0BA49F48" wp14:editId="457F4640">
            <wp:extent cx="5238750" cy="7543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754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166" w:type="dxa"/>
        <w:tblLayout w:type="fixed"/>
        <w:tblLook w:val="0000" w:firstRow="0" w:lastRow="0" w:firstColumn="0" w:lastColumn="0" w:noHBand="0" w:noVBand="0"/>
      </w:tblPr>
      <w:tblGrid>
        <w:gridCol w:w="4174"/>
        <w:gridCol w:w="4174"/>
      </w:tblGrid>
      <w:tr w:rsidR="00C179B4" w:rsidTr="002657C9">
        <w:trPr>
          <w:trHeight w:val="192"/>
        </w:trPr>
        <w:tc>
          <w:tcPr>
            <w:tcW w:w="4174" w:type="dxa"/>
          </w:tcPr>
          <w:p w:rsidR="00BA6D00" w:rsidRPr="002F3941" w:rsidRDefault="00BA6D00" w:rsidP="007E34E6">
            <w:pPr>
              <w:pStyle w:val="Default"/>
              <w:rPr>
                <w:rFonts w:asciiTheme="minorHAnsi" w:hAnsiTheme="minorHAnsi"/>
                <w:b/>
                <w:bCs/>
                <w:sz w:val="23"/>
                <w:szCs w:val="23"/>
              </w:rPr>
            </w:pPr>
          </w:p>
          <w:p w:rsidR="00C179B4" w:rsidRPr="002F3941" w:rsidRDefault="007E34E6" w:rsidP="007E34E6">
            <w:pPr>
              <w:pStyle w:val="Default"/>
              <w:rPr>
                <w:rFonts w:asciiTheme="minorHAnsi" w:hAnsiTheme="minorHAnsi"/>
                <w:u w:val="single"/>
              </w:rPr>
            </w:pPr>
            <w:r w:rsidRPr="002F3941">
              <w:rPr>
                <w:rFonts w:asciiTheme="minorHAnsi" w:hAnsiTheme="minorHAnsi"/>
                <w:b/>
                <w:bCs/>
                <w:u w:val="single"/>
              </w:rPr>
              <w:t xml:space="preserve">Vasopressors for Septic </w:t>
            </w:r>
            <w:r w:rsidR="00C179B4" w:rsidRPr="002F3941">
              <w:rPr>
                <w:rFonts w:asciiTheme="minorHAnsi" w:hAnsiTheme="minorHAnsi"/>
                <w:b/>
                <w:bCs/>
                <w:u w:val="single"/>
              </w:rPr>
              <w:t xml:space="preserve">Shock </w:t>
            </w:r>
          </w:p>
        </w:tc>
        <w:tc>
          <w:tcPr>
            <w:tcW w:w="4174" w:type="dxa"/>
          </w:tcPr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</w:p>
        </w:tc>
      </w:tr>
      <w:tr w:rsidR="00C179B4" w:rsidTr="002657C9">
        <w:trPr>
          <w:trHeight w:val="182"/>
        </w:trPr>
        <w:tc>
          <w:tcPr>
            <w:tcW w:w="4174" w:type="dxa"/>
          </w:tcPr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F3941">
              <w:rPr>
                <w:rFonts w:asciiTheme="minorHAnsi" w:hAnsiTheme="minorHAnsi"/>
                <w:sz w:val="23"/>
                <w:szCs w:val="23"/>
              </w:rPr>
              <w:t xml:space="preserve">Norepinephrine </w:t>
            </w:r>
          </w:p>
        </w:tc>
        <w:tc>
          <w:tcPr>
            <w:tcW w:w="4174" w:type="dxa"/>
          </w:tcPr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F3941">
              <w:rPr>
                <w:rFonts w:asciiTheme="minorHAnsi" w:hAnsiTheme="minorHAnsi"/>
                <w:sz w:val="23"/>
                <w:szCs w:val="23"/>
              </w:rPr>
              <w:t xml:space="preserve">Levophed </w:t>
            </w:r>
          </w:p>
        </w:tc>
      </w:tr>
      <w:tr w:rsidR="00C179B4" w:rsidTr="002657C9">
        <w:trPr>
          <w:trHeight w:val="182"/>
        </w:trPr>
        <w:tc>
          <w:tcPr>
            <w:tcW w:w="4174" w:type="dxa"/>
          </w:tcPr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F3941">
              <w:rPr>
                <w:rFonts w:asciiTheme="minorHAnsi" w:hAnsiTheme="minorHAnsi"/>
                <w:sz w:val="23"/>
                <w:szCs w:val="23"/>
              </w:rPr>
              <w:t xml:space="preserve">Epinephrine </w:t>
            </w:r>
          </w:p>
        </w:tc>
        <w:tc>
          <w:tcPr>
            <w:tcW w:w="4174" w:type="dxa"/>
          </w:tcPr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F3941">
              <w:rPr>
                <w:rFonts w:asciiTheme="minorHAnsi" w:hAnsiTheme="minorHAnsi"/>
                <w:sz w:val="23"/>
                <w:szCs w:val="23"/>
              </w:rPr>
              <w:t xml:space="preserve">Adrenalin </w:t>
            </w:r>
          </w:p>
        </w:tc>
      </w:tr>
      <w:tr w:rsidR="00C179B4" w:rsidTr="002657C9">
        <w:trPr>
          <w:trHeight w:val="341"/>
        </w:trPr>
        <w:tc>
          <w:tcPr>
            <w:tcW w:w="4174" w:type="dxa"/>
          </w:tcPr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F3941">
              <w:rPr>
                <w:rFonts w:asciiTheme="minorHAnsi" w:hAnsiTheme="minorHAnsi"/>
                <w:sz w:val="23"/>
                <w:szCs w:val="23"/>
              </w:rPr>
              <w:t xml:space="preserve">Phenylephrine </w:t>
            </w:r>
          </w:p>
        </w:tc>
        <w:tc>
          <w:tcPr>
            <w:tcW w:w="4174" w:type="dxa"/>
          </w:tcPr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F3941">
              <w:rPr>
                <w:rFonts w:asciiTheme="minorHAnsi" w:hAnsiTheme="minorHAnsi"/>
                <w:sz w:val="23"/>
                <w:szCs w:val="23"/>
              </w:rPr>
              <w:t xml:space="preserve">Neosynephrine </w:t>
            </w:r>
          </w:p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F3941">
              <w:rPr>
                <w:rFonts w:asciiTheme="minorHAnsi" w:hAnsiTheme="minorHAnsi"/>
                <w:sz w:val="23"/>
                <w:szCs w:val="23"/>
              </w:rPr>
              <w:t xml:space="preserve">Vazculep </w:t>
            </w:r>
          </w:p>
        </w:tc>
      </w:tr>
      <w:tr w:rsidR="00C179B4" w:rsidTr="002657C9">
        <w:trPr>
          <w:trHeight w:val="182"/>
        </w:trPr>
        <w:tc>
          <w:tcPr>
            <w:tcW w:w="4174" w:type="dxa"/>
          </w:tcPr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F3941">
              <w:rPr>
                <w:rFonts w:asciiTheme="minorHAnsi" w:hAnsiTheme="minorHAnsi"/>
                <w:sz w:val="23"/>
                <w:szCs w:val="23"/>
              </w:rPr>
              <w:t xml:space="preserve">Dopamine </w:t>
            </w:r>
          </w:p>
        </w:tc>
        <w:tc>
          <w:tcPr>
            <w:tcW w:w="4174" w:type="dxa"/>
          </w:tcPr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F3941">
              <w:rPr>
                <w:rFonts w:asciiTheme="minorHAnsi" w:hAnsiTheme="minorHAnsi"/>
                <w:sz w:val="23"/>
                <w:szCs w:val="23"/>
              </w:rPr>
              <w:t xml:space="preserve">Inotropin </w:t>
            </w:r>
          </w:p>
        </w:tc>
      </w:tr>
      <w:tr w:rsidR="00C179B4" w:rsidTr="002657C9">
        <w:trPr>
          <w:trHeight w:val="182"/>
        </w:trPr>
        <w:tc>
          <w:tcPr>
            <w:tcW w:w="4174" w:type="dxa"/>
          </w:tcPr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F3941">
              <w:rPr>
                <w:rFonts w:asciiTheme="minorHAnsi" w:hAnsiTheme="minorHAnsi"/>
                <w:sz w:val="23"/>
                <w:szCs w:val="23"/>
              </w:rPr>
              <w:t xml:space="preserve">Vasopressin </w:t>
            </w:r>
          </w:p>
        </w:tc>
        <w:tc>
          <w:tcPr>
            <w:tcW w:w="4174" w:type="dxa"/>
          </w:tcPr>
          <w:p w:rsidR="00C179B4" w:rsidRPr="002F3941" w:rsidRDefault="00C179B4" w:rsidP="007E34E6">
            <w:pPr>
              <w:pStyle w:val="Default"/>
              <w:rPr>
                <w:rFonts w:asciiTheme="minorHAnsi" w:hAnsiTheme="minorHAnsi"/>
                <w:sz w:val="23"/>
                <w:szCs w:val="23"/>
              </w:rPr>
            </w:pPr>
            <w:r w:rsidRPr="002F3941">
              <w:rPr>
                <w:rFonts w:asciiTheme="minorHAnsi" w:hAnsiTheme="minorHAnsi"/>
                <w:sz w:val="23"/>
                <w:szCs w:val="23"/>
              </w:rPr>
              <w:t xml:space="preserve">Pitressin </w:t>
            </w:r>
          </w:p>
        </w:tc>
      </w:tr>
    </w:tbl>
    <w:p w:rsidR="00953601" w:rsidRDefault="00953601" w:rsidP="00641A69">
      <w:pPr>
        <w:jc w:val="center"/>
        <w:rPr>
          <w:sz w:val="24"/>
          <w:szCs w:val="24"/>
        </w:rPr>
      </w:pPr>
    </w:p>
    <w:p w:rsidR="00BA6D00" w:rsidRDefault="00BA6D00" w:rsidP="00641A69">
      <w:pPr>
        <w:jc w:val="center"/>
        <w:rPr>
          <w:b/>
          <w:sz w:val="28"/>
          <w:szCs w:val="28"/>
          <w:u w:val="single"/>
        </w:rPr>
      </w:pPr>
      <w:r w:rsidRPr="00BA6D00">
        <w:rPr>
          <w:b/>
          <w:sz w:val="28"/>
          <w:szCs w:val="28"/>
          <w:u w:val="single"/>
        </w:rPr>
        <w:lastRenderedPageBreak/>
        <w:t>Severe Sepsis</w:t>
      </w:r>
      <w:r w:rsidR="00E015B5">
        <w:rPr>
          <w:b/>
          <w:sz w:val="28"/>
          <w:szCs w:val="28"/>
          <w:u w:val="single"/>
        </w:rPr>
        <w:t xml:space="preserve"> Presentation</w:t>
      </w:r>
    </w:p>
    <w:p w:rsidR="00BA6D00" w:rsidRDefault="00BA6D00" w:rsidP="00BA6D00">
      <w:pPr>
        <w:rPr>
          <w:sz w:val="24"/>
          <w:szCs w:val="24"/>
        </w:rPr>
      </w:pPr>
      <w:r>
        <w:rPr>
          <w:sz w:val="24"/>
          <w:szCs w:val="24"/>
        </w:rPr>
        <w:t>Criteria must be met within 6 hours of each other</w:t>
      </w:r>
    </w:p>
    <w:p w:rsidR="00BA6D00" w:rsidRPr="001304A4" w:rsidRDefault="00BA6D00" w:rsidP="002F39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>Documentation of a suspected source of clinical infection. There may be reference to “possible infection from xx”, “suspect infection from xx”, or simil</w:t>
      </w:r>
      <w:r w:rsidR="002F3941" w:rsidRPr="001304A4">
        <w:rPr>
          <w:rFonts w:cs="Arial"/>
          <w:color w:val="000000"/>
          <w:sz w:val="23"/>
          <w:szCs w:val="23"/>
        </w:rPr>
        <w:t xml:space="preserve">ar reference in progress notes, </w:t>
      </w:r>
      <w:r w:rsidRPr="001304A4">
        <w:rPr>
          <w:rFonts w:cs="Arial"/>
          <w:color w:val="000000"/>
          <w:sz w:val="23"/>
          <w:szCs w:val="23"/>
        </w:rPr>
        <w:t xml:space="preserve">consult notes, or similar physician/APN/PA documentation </w:t>
      </w:r>
    </w:p>
    <w:p w:rsidR="002F3941" w:rsidRPr="001304A4" w:rsidRDefault="002F3941" w:rsidP="002F3941">
      <w:pPr>
        <w:autoSpaceDE w:val="0"/>
        <w:autoSpaceDN w:val="0"/>
        <w:adjustRightInd w:val="0"/>
        <w:spacing w:after="0" w:line="240" w:lineRule="auto"/>
        <w:ind w:left="1080"/>
        <w:rPr>
          <w:rFonts w:cs="Arial"/>
          <w:color w:val="000000"/>
          <w:sz w:val="23"/>
          <w:szCs w:val="23"/>
        </w:rPr>
      </w:pPr>
    </w:p>
    <w:p w:rsidR="00BA6D00" w:rsidRPr="001304A4" w:rsidRDefault="002F3941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="00BA6D00" w:rsidRPr="001304A4">
        <w:rPr>
          <w:rFonts w:cs="Arial"/>
          <w:color w:val="000000"/>
          <w:sz w:val="23"/>
          <w:szCs w:val="23"/>
        </w:rPr>
        <w:t xml:space="preserve">b. Two or more manifestations of systemic infection according to the Systemic Inflammatory </w:t>
      </w:r>
      <w:r w:rsidRPr="001304A4">
        <w:rPr>
          <w:rFonts w:cs="Arial"/>
          <w:color w:val="000000"/>
          <w:sz w:val="23"/>
          <w:szCs w:val="23"/>
        </w:rPr>
        <w:tab/>
        <w:t xml:space="preserve">    </w:t>
      </w:r>
      <w:r w:rsidR="001304A4">
        <w:rPr>
          <w:rFonts w:cs="Arial"/>
          <w:color w:val="000000"/>
          <w:sz w:val="23"/>
          <w:szCs w:val="23"/>
        </w:rPr>
        <w:tab/>
        <w:t xml:space="preserve">     </w:t>
      </w:r>
      <w:r w:rsidR="00BA6D00" w:rsidRPr="001304A4">
        <w:rPr>
          <w:rFonts w:cs="Arial"/>
          <w:color w:val="000000"/>
          <w:sz w:val="23"/>
          <w:szCs w:val="23"/>
        </w:rPr>
        <w:t xml:space="preserve">Response Syndrome (SIRS) criteria, which are: i. Temperature &gt; 38.3 C or &lt; 36.0 C </w:t>
      </w:r>
    </w:p>
    <w:p w:rsidR="00BA6D00" w:rsidRPr="001304A4" w:rsidRDefault="002F3941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Pr="001304A4">
        <w:rPr>
          <w:rFonts w:cs="Arial"/>
          <w:color w:val="000000"/>
          <w:sz w:val="23"/>
          <w:szCs w:val="23"/>
        </w:rPr>
        <w:tab/>
      </w:r>
      <w:r w:rsidR="00BA6D00" w:rsidRPr="001304A4">
        <w:rPr>
          <w:rFonts w:cs="Arial"/>
          <w:color w:val="000000"/>
          <w:sz w:val="23"/>
          <w:szCs w:val="23"/>
        </w:rPr>
        <w:t xml:space="preserve">ii. Heart rate (pulse) &gt; 90 </w:t>
      </w:r>
    </w:p>
    <w:p w:rsidR="00BA6D00" w:rsidRPr="001304A4" w:rsidRDefault="002F3941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Pr="001304A4">
        <w:rPr>
          <w:rFonts w:cs="Arial"/>
          <w:color w:val="000000"/>
          <w:sz w:val="23"/>
          <w:szCs w:val="23"/>
        </w:rPr>
        <w:tab/>
      </w:r>
      <w:r w:rsidR="00BA6D00" w:rsidRPr="001304A4">
        <w:rPr>
          <w:rFonts w:cs="Arial"/>
          <w:color w:val="000000"/>
          <w:sz w:val="23"/>
          <w:szCs w:val="23"/>
        </w:rPr>
        <w:t xml:space="preserve">iii. Respiration &gt; 20 per minute </w:t>
      </w:r>
    </w:p>
    <w:p w:rsidR="00BA6D00" w:rsidRPr="001304A4" w:rsidRDefault="002F3941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Pr="001304A4">
        <w:rPr>
          <w:rFonts w:cs="Arial"/>
          <w:color w:val="000000"/>
          <w:sz w:val="23"/>
          <w:szCs w:val="23"/>
        </w:rPr>
        <w:tab/>
      </w:r>
      <w:r w:rsidR="00BA6D00" w:rsidRPr="001304A4">
        <w:rPr>
          <w:rFonts w:cs="Arial"/>
          <w:color w:val="000000"/>
          <w:sz w:val="23"/>
          <w:szCs w:val="23"/>
        </w:rPr>
        <w:t xml:space="preserve">iv. White blood cell count &gt; 12,000 or &lt; 4,000 or &gt; 10% bands </w:t>
      </w:r>
    </w:p>
    <w:p w:rsidR="00BA6D00" w:rsidRPr="001304A4" w:rsidRDefault="00BA6D00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:rsidR="00BA6D00" w:rsidRPr="001304A4" w:rsidRDefault="002F3941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="00BA6D00" w:rsidRPr="001304A4">
        <w:rPr>
          <w:rFonts w:cs="Arial"/>
          <w:color w:val="000000"/>
          <w:sz w:val="23"/>
          <w:szCs w:val="23"/>
        </w:rPr>
        <w:t xml:space="preserve">c. Organ dysfunction, evidenced by any one of the following: i. Systolic blood pressure &lt; 90, or </w:t>
      </w:r>
      <w:r w:rsidRPr="001304A4">
        <w:rPr>
          <w:rFonts w:cs="Arial"/>
          <w:color w:val="000000"/>
          <w:sz w:val="23"/>
          <w:szCs w:val="23"/>
        </w:rPr>
        <w:tab/>
        <w:t xml:space="preserve">    </w:t>
      </w:r>
      <w:r w:rsidR="001304A4">
        <w:rPr>
          <w:rFonts w:cs="Arial"/>
          <w:color w:val="000000"/>
          <w:sz w:val="23"/>
          <w:szCs w:val="23"/>
        </w:rPr>
        <w:tab/>
        <w:t xml:space="preserve">    </w:t>
      </w:r>
      <w:r w:rsidR="00BA6D00" w:rsidRPr="001304A4">
        <w:rPr>
          <w:rFonts w:cs="Arial"/>
          <w:color w:val="000000"/>
          <w:sz w:val="23"/>
          <w:szCs w:val="23"/>
        </w:rPr>
        <w:t xml:space="preserve">mean arterial pressure &lt; 65, or a systolic blood pressure decrease of more than 40 points </w:t>
      </w:r>
    </w:p>
    <w:p w:rsidR="00BA6D00" w:rsidRPr="001304A4" w:rsidRDefault="002F3941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Pr="001304A4">
        <w:rPr>
          <w:rFonts w:cs="Arial"/>
          <w:color w:val="000000"/>
          <w:sz w:val="23"/>
          <w:szCs w:val="23"/>
        </w:rPr>
        <w:tab/>
      </w:r>
      <w:r w:rsidR="00BA6D00" w:rsidRPr="001304A4">
        <w:rPr>
          <w:rFonts w:cs="Arial"/>
          <w:color w:val="000000"/>
          <w:sz w:val="23"/>
          <w:szCs w:val="23"/>
        </w:rPr>
        <w:t xml:space="preserve">ii. Creatinine &gt; 2.0, or urine output &lt; 0.5 mL/kg/hour for 2 hours </w:t>
      </w:r>
    </w:p>
    <w:p w:rsidR="00BA6D00" w:rsidRPr="001304A4" w:rsidRDefault="002F3941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Pr="001304A4">
        <w:rPr>
          <w:rFonts w:cs="Arial"/>
          <w:color w:val="000000"/>
          <w:sz w:val="23"/>
          <w:szCs w:val="23"/>
        </w:rPr>
        <w:tab/>
      </w:r>
      <w:r w:rsidR="00BA6D00" w:rsidRPr="001304A4">
        <w:rPr>
          <w:rFonts w:cs="Arial"/>
          <w:color w:val="000000"/>
          <w:sz w:val="23"/>
          <w:szCs w:val="23"/>
        </w:rPr>
        <w:t xml:space="preserve">iii. Bilirubin &gt; 2 mg/dL (34.2 mmol/L) </w:t>
      </w:r>
    </w:p>
    <w:p w:rsidR="00BA6D00" w:rsidRPr="001304A4" w:rsidRDefault="002F3941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Pr="001304A4">
        <w:rPr>
          <w:rFonts w:cs="Arial"/>
          <w:color w:val="000000"/>
          <w:sz w:val="23"/>
          <w:szCs w:val="23"/>
        </w:rPr>
        <w:tab/>
      </w:r>
      <w:r w:rsidR="00BA6D00" w:rsidRPr="001304A4">
        <w:rPr>
          <w:rFonts w:cs="Arial"/>
          <w:color w:val="000000"/>
          <w:sz w:val="23"/>
          <w:szCs w:val="23"/>
        </w:rPr>
        <w:t xml:space="preserve">iv. Platelet count &lt; 100,000 </w:t>
      </w:r>
    </w:p>
    <w:p w:rsidR="00BA6D00" w:rsidRPr="001304A4" w:rsidRDefault="002F3941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Pr="001304A4">
        <w:rPr>
          <w:rFonts w:cs="Arial"/>
          <w:color w:val="000000"/>
          <w:sz w:val="23"/>
          <w:szCs w:val="23"/>
        </w:rPr>
        <w:tab/>
      </w:r>
      <w:r w:rsidR="00BA6D00" w:rsidRPr="001304A4">
        <w:rPr>
          <w:rFonts w:cs="Arial"/>
          <w:color w:val="000000"/>
          <w:sz w:val="23"/>
          <w:szCs w:val="23"/>
        </w:rPr>
        <w:t xml:space="preserve">v. INR &gt; 1.5 or aPTT &gt; 60 sec </w:t>
      </w:r>
    </w:p>
    <w:p w:rsidR="00BA6D00" w:rsidRPr="001304A4" w:rsidRDefault="002F3941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Pr="001304A4">
        <w:rPr>
          <w:rFonts w:cs="Arial"/>
          <w:color w:val="000000"/>
          <w:sz w:val="23"/>
          <w:szCs w:val="23"/>
        </w:rPr>
        <w:tab/>
      </w:r>
      <w:r w:rsidR="00BA6D00" w:rsidRPr="001304A4">
        <w:rPr>
          <w:rFonts w:cs="Arial"/>
          <w:color w:val="000000"/>
          <w:sz w:val="23"/>
          <w:szCs w:val="23"/>
        </w:rPr>
        <w:t xml:space="preserve">vi. Lactate &gt; 2 mmol/L (18.0 mg/dL) </w:t>
      </w:r>
    </w:p>
    <w:p w:rsidR="00E015B5" w:rsidRPr="001304A4" w:rsidRDefault="00E015B5" w:rsidP="00BA6D00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:rsidR="00BA6D00" w:rsidRPr="00BA6D00" w:rsidRDefault="00BA6D00" w:rsidP="00BA6D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3"/>
        </w:rPr>
      </w:pPr>
    </w:p>
    <w:p w:rsidR="00BA6D00" w:rsidRPr="002F3941" w:rsidRDefault="00E015B5" w:rsidP="00E015B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000000"/>
          <w:sz w:val="28"/>
          <w:szCs w:val="28"/>
          <w:u w:val="single"/>
        </w:rPr>
      </w:pPr>
      <w:r w:rsidRPr="002F3941">
        <w:rPr>
          <w:rFonts w:cs="Arial"/>
          <w:b/>
          <w:color w:val="000000"/>
          <w:sz w:val="28"/>
          <w:szCs w:val="28"/>
          <w:u w:val="single"/>
        </w:rPr>
        <w:t>Septic Shock Presentation</w:t>
      </w:r>
    </w:p>
    <w:p w:rsidR="00E015B5" w:rsidRPr="00E015B5" w:rsidRDefault="00E015B5" w:rsidP="00E015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2F3941" w:rsidRPr="001304A4" w:rsidRDefault="00E015B5" w:rsidP="002F3941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>There must be documen</w:t>
      </w:r>
      <w:r w:rsidR="002F3941" w:rsidRPr="001304A4">
        <w:rPr>
          <w:rFonts w:cs="Arial"/>
          <w:color w:val="000000"/>
          <w:sz w:val="23"/>
          <w:szCs w:val="23"/>
        </w:rPr>
        <w:t>tation of severe sepsis present</w:t>
      </w:r>
    </w:p>
    <w:p w:rsidR="00E015B5" w:rsidRPr="001304A4" w:rsidRDefault="00E015B5" w:rsidP="002F3941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 xml:space="preserve"> </w:t>
      </w:r>
    </w:p>
    <w:p w:rsidR="00E015B5" w:rsidRPr="001304A4" w:rsidRDefault="002F3941" w:rsidP="002F394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Pr="001304A4">
        <w:rPr>
          <w:rFonts w:cs="Arial"/>
          <w:color w:val="000000"/>
          <w:sz w:val="23"/>
          <w:szCs w:val="23"/>
        </w:rPr>
        <w:tab/>
      </w:r>
      <w:r w:rsidR="00E015B5" w:rsidRPr="001304A4">
        <w:rPr>
          <w:rFonts w:cs="Arial"/>
          <w:color w:val="000000"/>
          <w:sz w:val="23"/>
          <w:szCs w:val="23"/>
        </w:rPr>
        <w:t xml:space="preserve">AND </w:t>
      </w:r>
    </w:p>
    <w:p w:rsidR="002F3941" w:rsidRPr="001304A4" w:rsidRDefault="002F3941" w:rsidP="002F394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:rsidR="00E015B5" w:rsidRPr="001304A4" w:rsidRDefault="001304A4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 xml:space="preserve">    </w:t>
      </w:r>
      <w:r>
        <w:rPr>
          <w:rFonts w:cs="Arial"/>
          <w:color w:val="000000"/>
          <w:sz w:val="23"/>
          <w:szCs w:val="23"/>
        </w:rPr>
        <w:t xml:space="preserve">  </w:t>
      </w:r>
      <w:r w:rsidRPr="001304A4">
        <w:rPr>
          <w:rFonts w:cs="Arial"/>
          <w:color w:val="000000"/>
          <w:sz w:val="23"/>
          <w:szCs w:val="23"/>
        </w:rPr>
        <w:t xml:space="preserve"> </w:t>
      </w:r>
      <w:r w:rsidR="00E015B5" w:rsidRPr="001304A4">
        <w:rPr>
          <w:rFonts w:cs="Arial"/>
          <w:color w:val="000000"/>
          <w:sz w:val="23"/>
          <w:szCs w:val="23"/>
        </w:rPr>
        <w:t xml:space="preserve">b. Tissue hypoperfusion persists after crystalloid fluid administration, evidenced by either </w:t>
      </w:r>
    </w:p>
    <w:p w:rsidR="00E015B5" w:rsidRPr="001304A4" w:rsidRDefault="002F3941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="00E015B5" w:rsidRPr="001304A4">
        <w:rPr>
          <w:rFonts w:cs="Arial"/>
          <w:color w:val="000000"/>
          <w:sz w:val="23"/>
          <w:szCs w:val="23"/>
        </w:rPr>
        <w:t xml:space="preserve">• systolic blood pressure &lt; 90, or </w:t>
      </w:r>
    </w:p>
    <w:p w:rsidR="00E015B5" w:rsidRPr="001304A4" w:rsidRDefault="002F3941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="00E015B5" w:rsidRPr="001304A4">
        <w:rPr>
          <w:rFonts w:cs="Arial"/>
          <w:color w:val="000000"/>
          <w:sz w:val="23"/>
          <w:szCs w:val="23"/>
        </w:rPr>
        <w:t xml:space="preserve">• mean arterial pressure &lt; 65 or </w:t>
      </w:r>
    </w:p>
    <w:p w:rsidR="00E015B5" w:rsidRPr="001304A4" w:rsidRDefault="002F3941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="00E015B5" w:rsidRPr="001304A4">
        <w:rPr>
          <w:rFonts w:cs="Arial"/>
          <w:color w:val="000000"/>
          <w:sz w:val="23"/>
          <w:szCs w:val="23"/>
        </w:rPr>
        <w:t xml:space="preserve">• a decrease in systolic blood pressure by &gt; 40 points </w:t>
      </w:r>
    </w:p>
    <w:p w:rsidR="002F3941" w:rsidRPr="001304A4" w:rsidRDefault="002F3941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:rsidR="00E015B5" w:rsidRPr="001304A4" w:rsidRDefault="002F3941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Pr="001304A4">
        <w:rPr>
          <w:rFonts w:cs="Arial"/>
          <w:color w:val="000000"/>
          <w:sz w:val="23"/>
          <w:szCs w:val="23"/>
        </w:rPr>
        <w:tab/>
      </w:r>
      <w:r w:rsidR="00E015B5" w:rsidRPr="001304A4">
        <w:rPr>
          <w:rFonts w:cs="Arial"/>
          <w:color w:val="000000"/>
          <w:sz w:val="23"/>
          <w:szCs w:val="23"/>
        </w:rPr>
        <w:t xml:space="preserve">OR </w:t>
      </w:r>
    </w:p>
    <w:p w:rsidR="002F3941" w:rsidRPr="001304A4" w:rsidRDefault="002F3941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:rsidR="00E015B5" w:rsidRPr="001304A4" w:rsidRDefault="002F3941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ab/>
      </w:r>
      <w:r w:rsidR="00E015B5" w:rsidRPr="001304A4">
        <w:rPr>
          <w:rFonts w:cs="Arial"/>
          <w:color w:val="000000"/>
          <w:sz w:val="23"/>
          <w:szCs w:val="23"/>
        </w:rPr>
        <w:t xml:space="preserve">• Lactate level is &gt; 4 mmol/L </w:t>
      </w:r>
    </w:p>
    <w:p w:rsidR="002F3941" w:rsidRDefault="002F3941" w:rsidP="00BA6D00">
      <w:pPr>
        <w:rPr>
          <w:sz w:val="24"/>
          <w:szCs w:val="24"/>
        </w:rPr>
      </w:pPr>
    </w:p>
    <w:p w:rsidR="00E015B5" w:rsidRPr="002F3941" w:rsidRDefault="00E015B5" w:rsidP="002F3941">
      <w:pPr>
        <w:jc w:val="center"/>
        <w:rPr>
          <w:b/>
          <w:sz w:val="28"/>
          <w:szCs w:val="28"/>
          <w:u w:val="single"/>
        </w:rPr>
      </w:pPr>
      <w:r w:rsidRPr="00E015B5">
        <w:rPr>
          <w:b/>
          <w:sz w:val="28"/>
          <w:szCs w:val="28"/>
          <w:u w:val="single"/>
        </w:rPr>
        <w:t>Determining Presentation Time</w:t>
      </w:r>
    </w:p>
    <w:p w:rsidR="00E015B5" w:rsidRPr="001304A4" w:rsidRDefault="00E015B5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>Use the time the last sign of severe sepsis</w:t>
      </w:r>
      <w:r w:rsidR="002F3941" w:rsidRPr="001304A4">
        <w:rPr>
          <w:rFonts w:cs="Arial"/>
          <w:color w:val="000000"/>
          <w:sz w:val="23"/>
          <w:szCs w:val="23"/>
        </w:rPr>
        <w:t>/septic shock is</w:t>
      </w:r>
      <w:r w:rsidRPr="001304A4">
        <w:rPr>
          <w:rFonts w:cs="Arial"/>
          <w:color w:val="000000"/>
          <w:sz w:val="23"/>
          <w:szCs w:val="23"/>
        </w:rPr>
        <w:t xml:space="preserve"> noted or last lab value was reported.  For patients entering the ED, the presentation time is the time patient is triaged.</w:t>
      </w:r>
    </w:p>
    <w:p w:rsidR="00E015B5" w:rsidRPr="001304A4" w:rsidRDefault="00E015B5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:rsidR="00E015B5" w:rsidRPr="001304A4" w:rsidRDefault="00E015B5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>Provider (MD/PA/NP) documentation of severe sepsis/septic shock is preferred</w:t>
      </w:r>
    </w:p>
    <w:p w:rsidR="002F3941" w:rsidRPr="001304A4" w:rsidRDefault="002F3941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:rsidR="002F3941" w:rsidRPr="001304A4" w:rsidRDefault="002F3941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>For patients with multiple episodes of severe sepsis/septic shock abstract the first episode</w:t>
      </w:r>
    </w:p>
    <w:p w:rsidR="00E015B5" w:rsidRPr="001304A4" w:rsidRDefault="00E015B5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</w:p>
    <w:p w:rsidR="00E015B5" w:rsidRPr="001304A4" w:rsidRDefault="00E015B5" w:rsidP="00E015B5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3"/>
          <w:szCs w:val="23"/>
        </w:rPr>
      </w:pPr>
      <w:r w:rsidRPr="001304A4">
        <w:rPr>
          <w:rFonts w:cs="Arial"/>
          <w:color w:val="000000"/>
          <w:sz w:val="23"/>
          <w:szCs w:val="23"/>
        </w:rPr>
        <w:t>If the presence of severe sepsis</w:t>
      </w:r>
      <w:r w:rsidR="002F3941" w:rsidRPr="001304A4">
        <w:rPr>
          <w:rFonts w:cs="Arial"/>
          <w:color w:val="000000"/>
          <w:sz w:val="23"/>
          <w:szCs w:val="23"/>
        </w:rPr>
        <w:t>/septic shock</w:t>
      </w:r>
      <w:r w:rsidRPr="001304A4">
        <w:rPr>
          <w:rFonts w:cs="Arial"/>
          <w:color w:val="000000"/>
          <w:sz w:val="23"/>
          <w:szCs w:val="23"/>
        </w:rPr>
        <w:t xml:space="preserve"> is documented in multiple locations and the times vary, use the earliest time.  If a time is documented by a provider – use that time.</w:t>
      </w:r>
    </w:p>
    <w:p w:rsidR="00E015B5" w:rsidRPr="001304A4" w:rsidRDefault="00E015B5" w:rsidP="00BA6D00">
      <w:pPr>
        <w:rPr>
          <w:sz w:val="24"/>
          <w:szCs w:val="24"/>
        </w:rPr>
      </w:pPr>
    </w:p>
    <w:sectPr w:rsidR="00E015B5" w:rsidRPr="001304A4" w:rsidSect="002657C9">
      <w:pgSz w:w="12240" w:h="15840"/>
      <w:pgMar w:top="720" w:right="720" w:bottom="432" w:left="1008" w:header="720" w:footer="720" w:gutter="0"/>
      <w:pgBorders w:offsetFrom="page">
        <w:top w:val="dotted" w:sz="4" w:space="24" w:color="943634" w:themeColor="accent2" w:themeShade="BF"/>
        <w:left w:val="dotted" w:sz="4" w:space="24" w:color="943634" w:themeColor="accent2" w:themeShade="BF"/>
        <w:bottom w:val="dotted" w:sz="4" w:space="24" w:color="943634" w:themeColor="accent2" w:themeShade="BF"/>
        <w:right w:val="dotted" w:sz="4" w:space="24" w:color="943634" w:themeColor="accen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BF1"/>
      </v:shape>
    </w:pict>
  </w:numPicBullet>
  <w:abstractNum w:abstractNumId="0">
    <w:nsid w:val="1BBF2574"/>
    <w:multiLevelType w:val="hybridMultilevel"/>
    <w:tmpl w:val="26DE76B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2353711E"/>
    <w:multiLevelType w:val="hybridMultilevel"/>
    <w:tmpl w:val="FB384B9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EA2426E"/>
    <w:multiLevelType w:val="hybridMultilevel"/>
    <w:tmpl w:val="1F4E7694"/>
    <w:lvl w:ilvl="0" w:tplc="F2B238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DE3F16"/>
    <w:multiLevelType w:val="hybridMultilevel"/>
    <w:tmpl w:val="0450EF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136F79"/>
    <w:multiLevelType w:val="hybridMultilevel"/>
    <w:tmpl w:val="54BC1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4A4599"/>
    <w:multiLevelType w:val="hybridMultilevel"/>
    <w:tmpl w:val="911ED3BA"/>
    <w:lvl w:ilvl="0" w:tplc="953E06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691D1E"/>
    <w:multiLevelType w:val="hybridMultilevel"/>
    <w:tmpl w:val="8F66C6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60FD065E"/>
    <w:multiLevelType w:val="hybridMultilevel"/>
    <w:tmpl w:val="82EAE2C2"/>
    <w:lvl w:ilvl="0" w:tplc="953E06E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88136D"/>
    <w:multiLevelType w:val="hybridMultilevel"/>
    <w:tmpl w:val="59822C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4513DF"/>
    <w:multiLevelType w:val="hybridMultilevel"/>
    <w:tmpl w:val="8F6211D6"/>
    <w:lvl w:ilvl="0" w:tplc="C34E300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420863"/>
    <w:multiLevelType w:val="hybridMultilevel"/>
    <w:tmpl w:val="9A8A40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8"/>
  </w:num>
  <w:num w:numId="5">
    <w:abstractNumId w:val="10"/>
  </w:num>
  <w:num w:numId="6">
    <w:abstractNumId w:val="1"/>
  </w:num>
  <w:num w:numId="7">
    <w:abstractNumId w:val="0"/>
  </w:num>
  <w:num w:numId="8">
    <w:abstractNumId w:val="6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CC"/>
    <w:rsid w:val="00081FBB"/>
    <w:rsid w:val="00090939"/>
    <w:rsid w:val="000F5890"/>
    <w:rsid w:val="00114636"/>
    <w:rsid w:val="001304A4"/>
    <w:rsid w:val="001D2FD6"/>
    <w:rsid w:val="002657C9"/>
    <w:rsid w:val="002F3941"/>
    <w:rsid w:val="003657CC"/>
    <w:rsid w:val="00454BFD"/>
    <w:rsid w:val="0053640E"/>
    <w:rsid w:val="00641A69"/>
    <w:rsid w:val="00654121"/>
    <w:rsid w:val="006A7BCB"/>
    <w:rsid w:val="006C3CD4"/>
    <w:rsid w:val="007E34E6"/>
    <w:rsid w:val="007E633F"/>
    <w:rsid w:val="007F73C0"/>
    <w:rsid w:val="00953601"/>
    <w:rsid w:val="00975579"/>
    <w:rsid w:val="00B351D0"/>
    <w:rsid w:val="00B759A4"/>
    <w:rsid w:val="00BA6D00"/>
    <w:rsid w:val="00BF0101"/>
    <w:rsid w:val="00C179B4"/>
    <w:rsid w:val="00C77741"/>
    <w:rsid w:val="00D30F52"/>
    <w:rsid w:val="00DC6BA7"/>
    <w:rsid w:val="00DF4EAA"/>
    <w:rsid w:val="00E015B5"/>
    <w:rsid w:val="00E234CC"/>
    <w:rsid w:val="00E578F6"/>
    <w:rsid w:val="00EC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A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36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5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58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1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A6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5360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3455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clbi05</dc:creator>
  <cp:lastModifiedBy>Brandy Cuevas</cp:lastModifiedBy>
  <cp:revision>2</cp:revision>
  <cp:lastPrinted>2015-04-08T19:45:00Z</cp:lastPrinted>
  <dcterms:created xsi:type="dcterms:W3CDTF">2015-05-07T20:23:00Z</dcterms:created>
  <dcterms:modified xsi:type="dcterms:W3CDTF">2015-05-07T20:23:00Z</dcterms:modified>
</cp:coreProperties>
</file>